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B5" w:rsidRPr="00374B37" w:rsidRDefault="00374B37" w:rsidP="00374B37">
      <w:pPr>
        <w:adjustRightInd w:val="0"/>
        <w:snapToGrid w:val="0"/>
        <w:spacing w:line="560" w:lineRule="exact"/>
        <w:jc w:val="left"/>
        <w:rPr>
          <w:rFonts w:ascii="仿宋_GB2312" w:eastAsia="仿宋_GB2312" w:hAnsiTheme="majorEastAsia"/>
          <w:bCs/>
          <w:sz w:val="32"/>
          <w:szCs w:val="32"/>
        </w:rPr>
      </w:pPr>
      <w:bookmarkStart w:id="0" w:name="_GoBack"/>
      <w:bookmarkEnd w:id="0"/>
      <w:r w:rsidRPr="00374B37">
        <w:rPr>
          <w:rFonts w:ascii="仿宋_GB2312" w:eastAsia="仿宋_GB2312" w:hAnsiTheme="majorEastAsia" w:hint="eastAsia"/>
          <w:bCs/>
          <w:sz w:val="32"/>
          <w:szCs w:val="32"/>
        </w:rPr>
        <w:t>附件</w:t>
      </w:r>
      <w:r w:rsidR="009B14F4">
        <w:rPr>
          <w:rFonts w:ascii="仿宋_GB2312" w:eastAsia="仿宋_GB2312" w:hAnsiTheme="majorEastAsia" w:hint="eastAsia"/>
          <w:bCs/>
          <w:sz w:val="32"/>
          <w:szCs w:val="32"/>
        </w:rPr>
        <w:t>1</w:t>
      </w:r>
    </w:p>
    <w:p w:rsidR="00403629" w:rsidRDefault="00403629" w:rsidP="00F2508F">
      <w:pPr>
        <w:adjustRightInd w:val="0"/>
        <w:snapToGrid w:val="0"/>
        <w:spacing w:line="560" w:lineRule="exact"/>
        <w:jc w:val="center"/>
        <w:rPr>
          <w:rFonts w:ascii="方正小标宋简体" w:eastAsia="方正小标宋简体" w:hAnsiTheme="majorEastAsia"/>
          <w:bCs/>
          <w:sz w:val="36"/>
          <w:szCs w:val="36"/>
        </w:rPr>
      </w:pPr>
    </w:p>
    <w:p w:rsidR="006A1480" w:rsidRDefault="009B14F4" w:rsidP="00F2508F">
      <w:pPr>
        <w:adjustRightInd w:val="0"/>
        <w:snapToGrid w:val="0"/>
        <w:spacing w:line="560" w:lineRule="exact"/>
        <w:jc w:val="center"/>
        <w:rPr>
          <w:rFonts w:ascii="方正小标宋简体" w:eastAsia="方正小标宋简体" w:hAnsiTheme="majorEastAsia"/>
          <w:bCs/>
          <w:sz w:val="36"/>
          <w:szCs w:val="36"/>
        </w:rPr>
      </w:pPr>
      <w:r>
        <w:rPr>
          <w:rFonts w:ascii="方正小标宋简体" w:eastAsia="方正小标宋简体" w:hAnsiTheme="majorEastAsia" w:hint="eastAsia"/>
          <w:bCs/>
          <w:sz w:val="36"/>
          <w:szCs w:val="36"/>
        </w:rPr>
        <w:t>厦门市</w:t>
      </w:r>
      <w:r w:rsidR="006A1480" w:rsidRPr="00903BB5">
        <w:rPr>
          <w:rFonts w:ascii="方正小标宋简体" w:eastAsia="方正小标宋简体" w:hAnsiTheme="majorEastAsia" w:hint="eastAsia"/>
          <w:bCs/>
          <w:sz w:val="36"/>
          <w:szCs w:val="36"/>
        </w:rPr>
        <w:t>“十</w:t>
      </w:r>
      <w:r w:rsidR="00C90D14" w:rsidRPr="00903BB5">
        <w:rPr>
          <w:rFonts w:ascii="方正小标宋简体" w:eastAsia="方正小标宋简体" w:hAnsiTheme="majorEastAsia" w:hint="eastAsia"/>
          <w:bCs/>
          <w:sz w:val="36"/>
          <w:szCs w:val="36"/>
        </w:rPr>
        <w:t>四</w:t>
      </w:r>
      <w:r w:rsidR="006A1480" w:rsidRPr="00903BB5">
        <w:rPr>
          <w:rFonts w:ascii="方正小标宋简体" w:eastAsia="方正小标宋简体" w:hAnsiTheme="majorEastAsia" w:hint="eastAsia"/>
          <w:bCs/>
          <w:sz w:val="36"/>
          <w:szCs w:val="36"/>
        </w:rPr>
        <w:t>五”规划</w:t>
      </w:r>
      <w:r w:rsidR="00BB42E1" w:rsidRPr="00903BB5">
        <w:rPr>
          <w:rFonts w:ascii="方正小标宋简体" w:eastAsia="方正小标宋简体" w:hAnsiTheme="majorEastAsia" w:hint="eastAsia"/>
          <w:bCs/>
          <w:sz w:val="36"/>
          <w:szCs w:val="36"/>
        </w:rPr>
        <w:t>前期</w:t>
      </w:r>
      <w:r w:rsidR="006C617E" w:rsidRPr="00903BB5">
        <w:rPr>
          <w:rFonts w:ascii="方正小标宋简体" w:eastAsia="方正小标宋简体" w:hAnsiTheme="majorEastAsia" w:hint="eastAsia"/>
          <w:bCs/>
          <w:sz w:val="36"/>
          <w:szCs w:val="36"/>
        </w:rPr>
        <w:t>课题</w:t>
      </w:r>
      <w:r w:rsidR="00A563CC" w:rsidRPr="00903BB5">
        <w:rPr>
          <w:rFonts w:ascii="方正小标宋简体" w:eastAsia="方正小标宋简体" w:hAnsiTheme="majorEastAsia" w:hint="eastAsia"/>
          <w:bCs/>
          <w:sz w:val="36"/>
          <w:szCs w:val="36"/>
        </w:rPr>
        <w:t>研究</w:t>
      </w:r>
      <w:r>
        <w:rPr>
          <w:rFonts w:ascii="方正小标宋简体" w:eastAsia="方正小标宋简体" w:hAnsiTheme="majorEastAsia" w:hint="eastAsia"/>
          <w:bCs/>
          <w:sz w:val="36"/>
          <w:szCs w:val="36"/>
        </w:rPr>
        <w:t>指南</w:t>
      </w:r>
    </w:p>
    <w:p w:rsidR="00F2508F" w:rsidRPr="006048B0" w:rsidRDefault="00F2508F" w:rsidP="00F2508F">
      <w:pPr>
        <w:adjustRightInd w:val="0"/>
        <w:snapToGrid w:val="0"/>
        <w:spacing w:line="560" w:lineRule="exact"/>
        <w:jc w:val="center"/>
        <w:rPr>
          <w:rFonts w:ascii="仿宋_GB2312" w:eastAsia="仿宋_GB2312"/>
          <w:sz w:val="32"/>
          <w:szCs w:val="32"/>
        </w:rPr>
      </w:pPr>
    </w:p>
    <w:p w:rsidR="00454F88" w:rsidRPr="00CD5695" w:rsidRDefault="00EC73F2" w:rsidP="00EC73F2">
      <w:pPr>
        <w:adjustRightInd w:val="0"/>
        <w:snapToGrid w:val="0"/>
        <w:spacing w:line="560" w:lineRule="exact"/>
        <w:ind w:firstLineChars="200" w:firstLine="624"/>
        <w:rPr>
          <w:rFonts w:ascii="仿宋_GB2312" w:eastAsia="仿宋_GB2312"/>
          <w:b/>
          <w:spacing w:val="-6"/>
          <w:sz w:val="32"/>
          <w:szCs w:val="32"/>
        </w:rPr>
      </w:pPr>
      <w:r>
        <w:rPr>
          <w:rFonts w:ascii="仿宋_GB2312" w:eastAsia="仿宋_GB2312" w:hint="eastAsia"/>
          <w:b/>
          <w:spacing w:val="-6"/>
          <w:sz w:val="32"/>
          <w:szCs w:val="32"/>
        </w:rPr>
        <w:t>一</w:t>
      </w:r>
      <w:r>
        <w:rPr>
          <w:rFonts w:ascii="仿宋_GB2312" w:eastAsia="仿宋_GB2312" w:hint="eastAsia"/>
          <w:b/>
          <w:sz w:val="32"/>
          <w:szCs w:val="32"/>
        </w:rPr>
        <w:t>、</w:t>
      </w:r>
      <w:r w:rsidR="00454F88" w:rsidRPr="00B63C1E">
        <w:rPr>
          <w:rFonts w:ascii="仿宋_GB2312" w:eastAsia="仿宋_GB2312" w:cs="楷体" w:hint="eastAsia"/>
          <w:b/>
          <w:spacing w:val="-10"/>
          <w:sz w:val="32"/>
          <w:szCs w:val="32"/>
        </w:rPr>
        <w:t>“十四五”时期外部环境及对厦门发展的影响和对策建议</w:t>
      </w:r>
    </w:p>
    <w:p w:rsidR="00454F88" w:rsidRPr="00CD5695" w:rsidRDefault="00454F88" w:rsidP="00F2508F">
      <w:pPr>
        <w:adjustRightInd w:val="0"/>
        <w:snapToGrid w:val="0"/>
        <w:spacing w:line="560" w:lineRule="exact"/>
        <w:ind w:firstLineChars="200" w:firstLine="646"/>
        <w:rPr>
          <w:rFonts w:ascii="仿宋_GB2312" w:eastAsia="仿宋_GB2312"/>
          <w:sz w:val="32"/>
          <w:szCs w:val="32"/>
        </w:rPr>
      </w:pPr>
      <w:r w:rsidRPr="00CD5695">
        <w:rPr>
          <w:rFonts w:ascii="仿宋_GB2312" w:eastAsia="仿宋_GB2312" w:cs="楷体" w:hint="eastAsia"/>
          <w:sz w:val="32"/>
          <w:szCs w:val="32"/>
        </w:rPr>
        <w:t>研究重点：（1）</w:t>
      </w:r>
      <w:r w:rsidRPr="00CD5695">
        <w:rPr>
          <w:rFonts w:ascii="仿宋_GB2312" w:eastAsia="仿宋_GB2312" w:hint="eastAsia"/>
          <w:sz w:val="32"/>
          <w:szCs w:val="32"/>
        </w:rPr>
        <w:t>立足全球视角，研究国际经贸规则变化趋势，研究厦门作为外向型城市所面临的战略环境和形势，分析中美贸易冲突对厦门</w:t>
      </w:r>
      <w:r w:rsidR="00C713D9">
        <w:rPr>
          <w:rFonts w:ascii="仿宋_GB2312" w:eastAsia="仿宋_GB2312" w:hint="eastAsia"/>
          <w:sz w:val="32"/>
          <w:szCs w:val="32"/>
        </w:rPr>
        <w:t>的</w:t>
      </w:r>
      <w:r w:rsidRPr="00CD5695">
        <w:rPr>
          <w:rFonts w:ascii="仿宋_GB2312" w:eastAsia="仿宋_GB2312" w:hint="eastAsia"/>
          <w:sz w:val="32"/>
          <w:szCs w:val="32"/>
        </w:rPr>
        <w:t>影响；（2）</w:t>
      </w:r>
      <w:r w:rsidRPr="00CD5695">
        <w:rPr>
          <w:rFonts w:ascii="仿宋_GB2312" w:eastAsia="仿宋_GB2312" w:hAnsi="楷体" w:cs="楷体" w:hint="eastAsia"/>
          <w:sz w:val="32"/>
          <w:szCs w:val="32"/>
        </w:rPr>
        <w:t>分析全球新一轮科技革命和产业变革,给厦门科技创新和产业发展带来的机遇与挑战；</w:t>
      </w:r>
      <w:r w:rsidRPr="00CD5695">
        <w:rPr>
          <w:rFonts w:ascii="仿宋_GB2312" w:eastAsia="仿宋_GB2312" w:hint="eastAsia"/>
          <w:sz w:val="32"/>
          <w:szCs w:val="32"/>
        </w:rPr>
        <w:t>（3）</w:t>
      </w:r>
      <w:r w:rsidRPr="00CD5695">
        <w:rPr>
          <w:rFonts w:ascii="仿宋_GB2312" w:eastAsia="仿宋_GB2312" w:hAnsi="楷体" w:cs="楷体" w:hint="eastAsia"/>
          <w:sz w:val="32"/>
          <w:szCs w:val="32"/>
        </w:rPr>
        <w:t>研究“十四五”时期我国经济发展潜力、主要经济增长点和产业发展方向，研究国内发展给</w:t>
      </w:r>
      <w:r w:rsidRPr="00CD5695">
        <w:rPr>
          <w:rFonts w:ascii="仿宋_GB2312" w:eastAsia="仿宋_GB2312" w:hint="eastAsia"/>
          <w:sz w:val="32"/>
          <w:szCs w:val="32"/>
        </w:rPr>
        <w:t>厦门带来的机遇与挑战；</w:t>
      </w:r>
      <w:r w:rsidRPr="00CD5695">
        <w:rPr>
          <w:rFonts w:ascii="仿宋_GB2312" w:eastAsia="仿宋_GB2312" w:cs="楷体" w:hint="eastAsia"/>
          <w:sz w:val="32"/>
          <w:szCs w:val="32"/>
        </w:rPr>
        <w:t>（4）</w:t>
      </w:r>
      <w:r w:rsidRPr="00CD5695">
        <w:rPr>
          <w:rFonts w:ascii="仿宋_GB2312" w:eastAsia="仿宋_GB2312" w:hint="eastAsia"/>
          <w:sz w:val="32"/>
          <w:szCs w:val="32"/>
        </w:rPr>
        <w:t>根据</w:t>
      </w:r>
      <w:r w:rsidRPr="00CD5695">
        <w:rPr>
          <w:rFonts w:ascii="仿宋_GB2312" w:eastAsia="仿宋_GB2312" w:hint="eastAsia"/>
          <w:spacing w:val="-6"/>
          <w:sz w:val="32"/>
          <w:szCs w:val="32"/>
        </w:rPr>
        <w:t>国内外发展环境的变化，结合厦门发展实际，提出应对未来环境变化，厦门在</w:t>
      </w:r>
      <w:r w:rsidRPr="00CD5695">
        <w:rPr>
          <w:rFonts w:ascii="仿宋_GB2312" w:eastAsia="仿宋_GB2312" w:hAnsi="楷体" w:cs="楷体" w:hint="eastAsia"/>
          <w:spacing w:val="-6"/>
          <w:sz w:val="32"/>
          <w:szCs w:val="32"/>
        </w:rPr>
        <w:t>“十四五”时期采取的</w:t>
      </w:r>
      <w:r w:rsidRPr="00CD5695">
        <w:rPr>
          <w:rFonts w:ascii="仿宋_GB2312" w:eastAsia="仿宋_GB2312" w:hint="eastAsia"/>
          <w:spacing w:val="-6"/>
          <w:sz w:val="32"/>
          <w:szCs w:val="32"/>
        </w:rPr>
        <w:t>主要发展思路和重大策略。</w:t>
      </w:r>
    </w:p>
    <w:p w:rsidR="00454F88" w:rsidRPr="00CD5695" w:rsidRDefault="003B59C2" w:rsidP="00F2508F">
      <w:pPr>
        <w:spacing w:line="560" w:lineRule="exact"/>
        <w:ind w:firstLineChars="200" w:firstLine="648"/>
        <w:rPr>
          <w:rFonts w:ascii="仿宋_GB2312" w:eastAsia="仿宋_GB2312"/>
          <w:b/>
          <w:sz w:val="32"/>
          <w:szCs w:val="32"/>
        </w:rPr>
      </w:pPr>
      <w:r>
        <w:rPr>
          <w:rFonts w:ascii="仿宋_GB2312" w:eastAsia="仿宋_GB2312" w:hint="eastAsia"/>
          <w:b/>
          <w:sz w:val="32"/>
          <w:szCs w:val="32"/>
        </w:rPr>
        <w:t>二、</w:t>
      </w:r>
      <w:r w:rsidR="00454F88" w:rsidRPr="00CD5695">
        <w:rPr>
          <w:rFonts w:ascii="仿宋_GB2312" w:eastAsia="仿宋_GB2312" w:hint="eastAsia"/>
          <w:b/>
          <w:sz w:val="32"/>
          <w:szCs w:val="32"/>
        </w:rPr>
        <w:t>“十四五”时期厦门融入国家重大战略布局的思路和举措研究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w:t>
      </w:r>
      <w:r w:rsidR="006717D3">
        <w:rPr>
          <w:rFonts w:ascii="仿宋_GB2312" w:eastAsia="仿宋_GB2312" w:cs="楷体" w:hint="eastAsia"/>
          <w:sz w:val="32"/>
          <w:szCs w:val="32"/>
        </w:rPr>
        <w:t>）分析厦门当前融入国家重大战略的现状</w:t>
      </w:r>
      <w:r w:rsidRPr="00CD5695">
        <w:rPr>
          <w:rFonts w:ascii="仿宋_GB2312" w:eastAsia="仿宋_GB2312" w:cs="楷体" w:hint="eastAsia"/>
          <w:sz w:val="32"/>
          <w:szCs w:val="32"/>
        </w:rPr>
        <w:t>和存在问题，</w:t>
      </w:r>
      <w:r w:rsidR="006C617E">
        <w:rPr>
          <w:rFonts w:ascii="仿宋_GB2312" w:eastAsia="仿宋_GB2312" w:cs="楷体" w:hint="eastAsia"/>
          <w:sz w:val="32"/>
          <w:szCs w:val="32"/>
        </w:rPr>
        <w:t>在此基础上</w:t>
      </w:r>
      <w:r w:rsidRPr="00CD5695">
        <w:rPr>
          <w:rFonts w:ascii="仿宋_GB2312" w:eastAsia="仿宋_GB2312" w:cs="楷体" w:hint="eastAsia"/>
          <w:sz w:val="32"/>
          <w:szCs w:val="32"/>
        </w:rPr>
        <w:t>提出厦门</w:t>
      </w:r>
      <w:r w:rsidR="006717D3">
        <w:rPr>
          <w:rFonts w:ascii="仿宋_GB2312" w:eastAsia="仿宋_GB2312" w:cs="楷体" w:hint="eastAsia"/>
          <w:sz w:val="32"/>
          <w:szCs w:val="32"/>
        </w:rPr>
        <w:t>在</w:t>
      </w:r>
      <w:r w:rsidR="00EC73F2">
        <w:rPr>
          <w:rFonts w:ascii="仿宋_GB2312" w:eastAsia="仿宋_GB2312" w:cs="楷体" w:hint="eastAsia"/>
          <w:sz w:val="32"/>
          <w:szCs w:val="32"/>
        </w:rPr>
        <w:t>“十四五”时期更好融入国家战略的对策建议；</w:t>
      </w:r>
      <w:r w:rsidRPr="00CD5695">
        <w:rPr>
          <w:rFonts w:ascii="仿宋_GB2312" w:eastAsia="仿宋_GB2312" w:cs="楷体" w:hint="eastAsia"/>
          <w:sz w:val="32"/>
          <w:szCs w:val="32"/>
        </w:rPr>
        <w:t>（2</w:t>
      </w:r>
      <w:r w:rsidR="006717D3">
        <w:rPr>
          <w:rFonts w:ascii="仿宋_GB2312" w:eastAsia="仿宋_GB2312" w:cs="楷体" w:hint="eastAsia"/>
          <w:sz w:val="32"/>
          <w:szCs w:val="32"/>
        </w:rPr>
        <w:t>）分析厦门</w:t>
      </w:r>
      <w:r w:rsidRPr="00CD5695">
        <w:rPr>
          <w:rFonts w:ascii="仿宋_GB2312" w:eastAsia="仿宋_GB2312" w:cs="楷体" w:hint="eastAsia"/>
          <w:sz w:val="32"/>
          <w:szCs w:val="32"/>
        </w:rPr>
        <w:t>承担国家战略任务的现状和存在不足；基于以上分析，提出厦门经济特区</w:t>
      </w:r>
      <w:r w:rsidR="006C617E" w:rsidRPr="00CD5695">
        <w:rPr>
          <w:rFonts w:ascii="仿宋_GB2312" w:eastAsia="仿宋_GB2312" w:cs="楷体" w:hint="eastAsia"/>
          <w:sz w:val="32"/>
          <w:szCs w:val="32"/>
        </w:rPr>
        <w:t>更好发挥区域中心城市作用，</w:t>
      </w:r>
      <w:r w:rsidRPr="00CD5695">
        <w:rPr>
          <w:rFonts w:ascii="仿宋_GB2312" w:eastAsia="仿宋_GB2312" w:cs="楷体" w:hint="eastAsia"/>
          <w:sz w:val="32"/>
          <w:szCs w:val="32"/>
        </w:rPr>
        <w:t>更好融入国家战略，更好服务国家战略</w:t>
      </w:r>
      <w:r w:rsidR="006C617E">
        <w:rPr>
          <w:rFonts w:ascii="仿宋_GB2312" w:eastAsia="仿宋_GB2312" w:cs="楷体" w:hint="eastAsia"/>
          <w:sz w:val="32"/>
          <w:szCs w:val="32"/>
        </w:rPr>
        <w:t>以及在国家重大战略布局中提升厦门位势</w:t>
      </w:r>
      <w:r w:rsidRPr="00CD5695">
        <w:rPr>
          <w:rFonts w:ascii="仿宋_GB2312" w:eastAsia="仿宋_GB2312" w:cs="楷体" w:hint="eastAsia"/>
          <w:sz w:val="32"/>
          <w:szCs w:val="32"/>
        </w:rPr>
        <w:t>的</w:t>
      </w:r>
      <w:r w:rsidR="006C617E">
        <w:rPr>
          <w:rFonts w:ascii="仿宋_GB2312" w:eastAsia="仿宋_GB2312" w:cs="楷体" w:hint="eastAsia"/>
          <w:sz w:val="32"/>
          <w:szCs w:val="32"/>
        </w:rPr>
        <w:t>思路和举措</w:t>
      </w:r>
      <w:r w:rsidRPr="00CD5695">
        <w:rPr>
          <w:rFonts w:ascii="仿宋_GB2312" w:eastAsia="仿宋_GB2312" w:cs="楷体" w:hint="eastAsia"/>
          <w:sz w:val="32"/>
          <w:szCs w:val="32"/>
        </w:rPr>
        <w:t>。</w:t>
      </w:r>
    </w:p>
    <w:p w:rsidR="00454F88" w:rsidRPr="00CD5695" w:rsidRDefault="003B59C2" w:rsidP="00F2508F">
      <w:pPr>
        <w:spacing w:line="560" w:lineRule="exact"/>
        <w:ind w:firstLineChars="200" w:firstLine="648"/>
        <w:rPr>
          <w:rFonts w:ascii="仿宋_GB2312" w:eastAsia="仿宋_GB2312"/>
          <w:b/>
          <w:sz w:val="32"/>
          <w:szCs w:val="32"/>
        </w:rPr>
      </w:pPr>
      <w:r>
        <w:rPr>
          <w:rFonts w:ascii="仿宋_GB2312" w:eastAsia="仿宋_GB2312" w:hint="eastAsia"/>
          <w:b/>
          <w:sz w:val="32"/>
          <w:szCs w:val="32"/>
        </w:rPr>
        <w:t>三、</w:t>
      </w:r>
      <w:r w:rsidR="00454F88" w:rsidRPr="00CD5695">
        <w:rPr>
          <w:rFonts w:ascii="仿宋_GB2312" w:eastAsia="仿宋_GB2312" w:hint="eastAsia"/>
          <w:b/>
          <w:sz w:val="32"/>
          <w:szCs w:val="32"/>
        </w:rPr>
        <w:t>“十四五”时期厦门发展的阶段性特征及发展重点对策建议</w:t>
      </w:r>
    </w:p>
    <w:p w:rsidR="00454F88" w:rsidRPr="00CD5695" w:rsidRDefault="005C3E38" w:rsidP="00F2508F">
      <w:pPr>
        <w:spacing w:line="560" w:lineRule="exact"/>
        <w:ind w:firstLineChars="200" w:firstLine="646"/>
        <w:rPr>
          <w:rFonts w:ascii="仿宋_GB2312" w:eastAsia="仿宋_GB2312"/>
          <w:sz w:val="32"/>
          <w:szCs w:val="32"/>
        </w:rPr>
      </w:pPr>
      <w:r>
        <w:rPr>
          <w:rFonts w:ascii="仿宋_GB2312" w:eastAsia="仿宋_GB2312" w:cs="楷体" w:hint="eastAsia"/>
          <w:sz w:val="32"/>
          <w:szCs w:val="32"/>
        </w:rPr>
        <w:t>研究重点：</w:t>
      </w:r>
      <w:r w:rsidR="006C617E">
        <w:rPr>
          <w:rFonts w:ascii="仿宋_GB2312" w:eastAsia="仿宋_GB2312" w:cs="楷体" w:hint="eastAsia"/>
          <w:sz w:val="32"/>
          <w:szCs w:val="32"/>
        </w:rPr>
        <w:t>（1）</w:t>
      </w:r>
      <w:r w:rsidR="00454F88" w:rsidRPr="00CD5695">
        <w:rPr>
          <w:rFonts w:ascii="仿宋_GB2312" w:eastAsia="仿宋_GB2312" w:cs="楷体" w:hint="eastAsia"/>
          <w:sz w:val="32"/>
          <w:szCs w:val="32"/>
        </w:rPr>
        <w:t>分析</w:t>
      </w:r>
      <w:r w:rsidR="00454F88" w:rsidRPr="00CD5695">
        <w:rPr>
          <w:rFonts w:ascii="仿宋_GB2312" w:eastAsia="仿宋_GB2312" w:hint="eastAsia"/>
          <w:sz w:val="32"/>
          <w:szCs w:val="32"/>
        </w:rPr>
        <w:t>梳理</w:t>
      </w:r>
      <w:r w:rsidR="006717D3" w:rsidRPr="00CD5695">
        <w:rPr>
          <w:rFonts w:ascii="仿宋_GB2312" w:eastAsia="仿宋_GB2312" w:hint="eastAsia"/>
          <w:sz w:val="32"/>
          <w:szCs w:val="32"/>
        </w:rPr>
        <w:t>“十四五”</w:t>
      </w:r>
      <w:r w:rsidR="006717D3">
        <w:rPr>
          <w:rFonts w:ascii="仿宋_GB2312" w:eastAsia="仿宋_GB2312" w:hint="eastAsia"/>
          <w:sz w:val="32"/>
          <w:szCs w:val="32"/>
        </w:rPr>
        <w:t>时期</w:t>
      </w:r>
      <w:r w:rsidR="00454F88" w:rsidRPr="00CD5695">
        <w:rPr>
          <w:rFonts w:ascii="仿宋_GB2312" w:eastAsia="仿宋_GB2312" w:hint="eastAsia"/>
          <w:sz w:val="32"/>
          <w:szCs w:val="32"/>
        </w:rPr>
        <w:t>厦门发展的阶段性特征</w:t>
      </w:r>
      <w:r w:rsidR="006C617E">
        <w:rPr>
          <w:rFonts w:ascii="仿宋_GB2312" w:eastAsia="仿宋_GB2312" w:hint="eastAsia"/>
          <w:sz w:val="32"/>
          <w:szCs w:val="32"/>
        </w:rPr>
        <w:t>；（2）</w:t>
      </w:r>
      <w:r w:rsidR="00454F88" w:rsidRPr="00CD5695">
        <w:rPr>
          <w:rFonts w:ascii="仿宋_GB2312" w:eastAsia="仿宋_GB2312" w:hint="eastAsia"/>
          <w:sz w:val="32"/>
          <w:szCs w:val="32"/>
        </w:rPr>
        <w:t>研究厦门经济社会发展的基础、现实条件</w:t>
      </w:r>
      <w:r w:rsidR="006C617E">
        <w:rPr>
          <w:rFonts w:ascii="仿宋_GB2312" w:eastAsia="仿宋_GB2312" w:hint="eastAsia"/>
          <w:sz w:val="32"/>
          <w:szCs w:val="32"/>
        </w:rPr>
        <w:t>、主要</w:t>
      </w:r>
      <w:r w:rsidR="006C617E">
        <w:rPr>
          <w:rFonts w:ascii="仿宋_GB2312" w:eastAsia="仿宋_GB2312" w:hint="eastAsia"/>
          <w:sz w:val="32"/>
          <w:szCs w:val="32"/>
        </w:rPr>
        <w:lastRenderedPageBreak/>
        <w:t>挑战</w:t>
      </w:r>
      <w:r w:rsidR="00454F88" w:rsidRPr="00CD5695">
        <w:rPr>
          <w:rFonts w:ascii="仿宋_GB2312" w:eastAsia="仿宋_GB2312" w:hint="eastAsia"/>
          <w:sz w:val="32"/>
          <w:szCs w:val="32"/>
        </w:rPr>
        <w:t>和存在的问题；</w:t>
      </w:r>
      <w:r w:rsidR="006C617E">
        <w:rPr>
          <w:rFonts w:ascii="仿宋_GB2312" w:eastAsia="仿宋_GB2312" w:hint="eastAsia"/>
          <w:sz w:val="32"/>
          <w:szCs w:val="32"/>
        </w:rPr>
        <w:t>（3）</w:t>
      </w:r>
      <w:r w:rsidR="00454F88" w:rsidRPr="00CD5695">
        <w:rPr>
          <w:rFonts w:ascii="仿宋_GB2312" w:eastAsia="仿宋_GB2312" w:hint="eastAsia"/>
          <w:sz w:val="32"/>
          <w:szCs w:val="32"/>
        </w:rPr>
        <w:t>基于以上研究，提出厦门未来五年</w:t>
      </w:r>
      <w:r w:rsidR="006C617E">
        <w:rPr>
          <w:rFonts w:ascii="仿宋_GB2312" w:eastAsia="仿宋_GB2312" w:hint="eastAsia"/>
          <w:sz w:val="32"/>
          <w:szCs w:val="32"/>
        </w:rPr>
        <w:t>如何应对挑战、破解问题，并</w:t>
      </w:r>
      <w:r w:rsidR="0068577A">
        <w:rPr>
          <w:rFonts w:ascii="仿宋_GB2312" w:eastAsia="仿宋_GB2312" w:hint="eastAsia"/>
          <w:sz w:val="32"/>
          <w:szCs w:val="32"/>
        </w:rPr>
        <w:t>就</w:t>
      </w:r>
      <w:r w:rsidR="006C617E">
        <w:rPr>
          <w:rFonts w:ascii="仿宋_GB2312" w:eastAsia="仿宋_GB2312" w:hint="eastAsia"/>
          <w:sz w:val="32"/>
          <w:szCs w:val="32"/>
        </w:rPr>
        <w:t>厦门“十四五”时期</w:t>
      </w:r>
      <w:r w:rsidR="00454F88" w:rsidRPr="00CD5695">
        <w:rPr>
          <w:rFonts w:ascii="仿宋_GB2312" w:eastAsia="仿宋_GB2312" w:hint="eastAsia"/>
          <w:sz w:val="32"/>
          <w:szCs w:val="32"/>
        </w:rPr>
        <w:t>经济社会发展重点</w:t>
      </w:r>
      <w:r w:rsidR="0068577A">
        <w:rPr>
          <w:rFonts w:ascii="仿宋_GB2312" w:eastAsia="仿宋_GB2312" w:hint="eastAsia"/>
          <w:sz w:val="32"/>
          <w:szCs w:val="32"/>
        </w:rPr>
        <w:t>提出</w:t>
      </w:r>
      <w:r w:rsidR="00454F88" w:rsidRPr="00CD5695">
        <w:rPr>
          <w:rFonts w:ascii="仿宋_GB2312" w:eastAsia="仿宋_GB2312" w:hint="eastAsia"/>
          <w:sz w:val="32"/>
          <w:szCs w:val="32"/>
        </w:rPr>
        <w:t>对策建议。</w:t>
      </w:r>
    </w:p>
    <w:p w:rsidR="00454F88" w:rsidRPr="00CD5695" w:rsidRDefault="003B59C2" w:rsidP="00F2508F">
      <w:pPr>
        <w:spacing w:line="560" w:lineRule="exact"/>
        <w:ind w:firstLineChars="200" w:firstLine="648"/>
        <w:rPr>
          <w:rFonts w:ascii="仿宋_GB2312" w:eastAsia="仿宋_GB2312"/>
          <w:b/>
          <w:sz w:val="32"/>
          <w:szCs w:val="32"/>
        </w:rPr>
      </w:pPr>
      <w:r>
        <w:rPr>
          <w:rFonts w:ascii="仿宋_GB2312" w:eastAsia="仿宋_GB2312" w:hint="eastAsia"/>
          <w:b/>
          <w:sz w:val="32"/>
          <w:szCs w:val="32"/>
        </w:rPr>
        <w:t>四、</w:t>
      </w:r>
      <w:r w:rsidR="00454F88" w:rsidRPr="00CD5695">
        <w:rPr>
          <w:rFonts w:ascii="仿宋_GB2312" w:eastAsia="仿宋_GB2312" w:hint="eastAsia"/>
          <w:b/>
          <w:sz w:val="32"/>
          <w:szCs w:val="32"/>
        </w:rPr>
        <w:t>“十四五”时期厦门经济社会发展支撑条件研究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cs="楷体" w:hint="eastAsia"/>
          <w:sz w:val="32"/>
          <w:szCs w:val="32"/>
        </w:rPr>
        <w:t>研究重点：（1）</w:t>
      </w:r>
      <w:r w:rsidRPr="00CD5695">
        <w:rPr>
          <w:rFonts w:ascii="仿宋_GB2312" w:eastAsia="仿宋_GB2312" w:hint="eastAsia"/>
          <w:sz w:val="32"/>
          <w:szCs w:val="32"/>
        </w:rPr>
        <w:t>深入分析厦门水、土地、能源、资源环境等支撑条件总量和结构的变化，梳理存在的问题和短板，并提出应对策略；</w:t>
      </w:r>
      <w:r w:rsidRPr="00CD5695">
        <w:rPr>
          <w:rFonts w:ascii="仿宋_GB2312" w:eastAsia="仿宋_GB2312" w:cs="楷体" w:hint="eastAsia"/>
          <w:sz w:val="32"/>
          <w:szCs w:val="32"/>
        </w:rPr>
        <w:t>（2）</w:t>
      </w:r>
      <w:r w:rsidRPr="00CD5695">
        <w:rPr>
          <w:rFonts w:ascii="仿宋_GB2312" w:eastAsia="仿宋_GB2312" w:hint="eastAsia"/>
          <w:sz w:val="32"/>
          <w:szCs w:val="32"/>
        </w:rPr>
        <w:t>分析“十四五”时期厦门财政收入情况，测算学校、医院、文体设施、新机场、地铁、</w:t>
      </w:r>
      <w:proofErr w:type="gramStart"/>
      <w:r w:rsidRPr="00CD5695">
        <w:rPr>
          <w:rFonts w:ascii="仿宋_GB2312" w:eastAsia="仿宋_GB2312" w:hint="eastAsia"/>
          <w:sz w:val="32"/>
          <w:szCs w:val="32"/>
        </w:rPr>
        <w:t>人才房</w:t>
      </w:r>
      <w:proofErr w:type="gramEnd"/>
      <w:r w:rsidRPr="00CD5695">
        <w:rPr>
          <w:rFonts w:ascii="仿宋_GB2312" w:eastAsia="仿宋_GB2312" w:hint="eastAsia"/>
          <w:sz w:val="32"/>
          <w:szCs w:val="32"/>
        </w:rPr>
        <w:t>等基础设施和公共服务运营支出，从收支角度定量研究厦门财政可持续发展能力；</w:t>
      </w:r>
      <w:r w:rsidRPr="00CD5695">
        <w:rPr>
          <w:rFonts w:ascii="仿宋_GB2312" w:eastAsia="仿宋_GB2312" w:cs="楷体" w:hint="eastAsia"/>
          <w:sz w:val="32"/>
          <w:szCs w:val="32"/>
        </w:rPr>
        <w:t>（3）</w:t>
      </w:r>
      <w:r w:rsidRPr="00CD5695">
        <w:rPr>
          <w:rFonts w:ascii="仿宋_GB2312" w:eastAsia="仿宋_GB2312" w:hint="eastAsia"/>
          <w:sz w:val="32"/>
          <w:szCs w:val="32"/>
        </w:rPr>
        <w:t>其它潜在的支撑条件分析；</w:t>
      </w:r>
      <w:r w:rsidRPr="00CD5695">
        <w:rPr>
          <w:rFonts w:ascii="仿宋_GB2312" w:eastAsia="仿宋_GB2312" w:cs="楷体" w:hint="eastAsia"/>
          <w:sz w:val="32"/>
          <w:szCs w:val="32"/>
        </w:rPr>
        <w:t>（4）</w:t>
      </w:r>
      <w:r w:rsidRPr="00CD5695">
        <w:rPr>
          <w:rFonts w:ascii="仿宋_GB2312" w:eastAsia="仿宋_GB2312" w:hint="eastAsia"/>
          <w:sz w:val="32"/>
          <w:szCs w:val="32"/>
        </w:rPr>
        <w:t>基于以上分析，提出“十四五”时期支撑厦门经济社会发展的对策建议。</w:t>
      </w:r>
    </w:p>
    <w:p w:rsidR="00454F88" w:rsidRPr="00CD5695" w:rsidRDefault="003B59C2" w:rsidP="00F2508F">
      <w:pPr>
        <w:spacing w:line="560" w:lineRule="exact"/>
        <w:ind w:firstLineChars="200" w:firstLine="648"/>
        <w:rPr>
          <w:rFonts w:ascii="仿宋_GB2312" w:eastAsia="仿宋_GB2312"/>
          <w:b/>
          <w:sz w:val="32"/>
          <w:szCs w:val="32"/>
        </w:rPr>
      </w:pPr>
      <w:r>
        <w:rPr>
          <w:rFonts w:ascii="仿宋_GB2312" w:eastAsia="仿宋_GB2312" w:hint="eastAsia"/>
          <w:b/>
          <w:sz w:val="32"/>
          <w:szCs w:val="32"/>
        </w:rPr>
        <w:t>五、</w:t>
      </w:r>
      <w:r w:rsidR="00454F88" w:rsidRPr="00CD5695">
        <w:rPr>
          <w:rFonts w:ascii="仿宋_GB2312" w:eastAsia="仿宋_GB2312" w:hint="eastAsia"/>
          <w:b/>
          <w:sz w:val="32"/>
          <w:szCs w:val="32"/>
        </w:rPr>
        <w:t>“十四五”时期厦门人口结构与规模变化趋势预测与分析研究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hint="eastAsia"/>
          <w:sz w:val="32"/>
          <w:szCs w:val="32"/>
        </w:rPr>
        <w:t>研究重点：</w:t>
      </w:r>
      <w:r w:rsidRPr="00CD5695">
        <w:rPr>
          <w:rFonts w:ascii="仿宋_GB2312" w:eastAsia="仿宋_GB2312" w:cs="楷体" w:hint="eastAsia"/>
          <w:sz w:val="32"/>
          <w:szCs w:val="32"/>
        </w:rPr>
        <w:t>（1）</w:t>
      </w:r>
      <w:r w:rsidR="006717D3">
        <w:rPr>
          <w:rFonts w:ascii="仿宋_GB2312" w:eastAsia="仿宋_GB2312" w:hint="eastAsia"/>
          <w:sz w:val="32"/>
          <w:szCs w:val="32"/>
        </w:rPr>
        <w:t>研究</w:t>
      </w:r>
      <w:r w:rsidRPr="00CD5695">
        <w:rPr>
          <w:rFonts w:ascii="仿宋_GB2312" w:eastAsia="仿宋_GB2312" w:hint="eastAsia"/>
          <w:sz w:val="32"/>
          <w:szCs w:val="32"/>
        </w:rPr>
        <w:t>“十四五”时期厦门人口总量规</w:t>
      </w:r>
      <w:r w:rsidRPr="00F431DC">
        <w:rPr>
          <w:rFonts w:ascii="仿宋_GB2312" w:eastAsia="仿宋_GB2312" w:hint="eastAsia"/>
          <w:spacing w:val="-6"/>
          <w:sz w:val="32"/>
          <w:szCs w:val="32"/>
        </w:rPr>
        <w:t>模、人口结构变化趋势，测算到2025年、2035年本市人口总量变化情况；</w:t>
      </w:r>
      <w:r w:rsidRPr="00F431DC">
        <w:rPr>
          <w:rFonts w:ascii="仿宋_GB2312" w:eastAsia="仿宋_GB2312" w:cs="楷体" w:hint="eastAsia"/>
          <w:spacing w:val="-6"/>
          <w:sz w:val="32"/>
          <w:szCs w:val="32"/>
        </w:rPr>
        <w:t>（2）</w:t>
      </w:r>
      <w:r w:rsidRPr="00F431DC">
        <w:rPr>
          <w:rFonts w:ascii="仿宋_GB2312" w:eastAsia="仿宋_GB2312" w:hint="eastAsia"/>
          <w:spacing w:val="-6"/>
          <w:sz w:val="32"/>
          <w:szCs w:val="32"/>
        </w:rPr>
        <w:t>研究我市产业发展的人力资源需求，分析目前存在的差距，提出厦门“十四五”提升人力资源发展的重点方向。</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六</w:t>
      </w:r>
      <w:r w:rsidR="00EC73F2">
        <w:rPr>
          <w:rFonts w:ascii="仿宋_GB2312" w:eastAsia="仿宋_GB2312" w:hint="eastAsia"/>
          <w:b/>
          <w:sz w:val="32"/>
          <w:szCs w:val="32"/>
        </w:rPr>
        <w:t>、</w:t>
      </w:r>
      <w:r w:rsidR="00454F88" w:rsidRPr="00CD5695">
        <w:rPr>
          <w:rFonts w:ascii="仿宋_GB2312" w:eastAsia="仿宋_GB2312" w:cs="楷体" w:hint="eastAsia"/>
          <w:b/>
          <w:sz w:val="32"/>
          <w:szCs w:val="32"/>
        </w:rPr>
        <w:t>厦门市“十四五”时期指标体系设置研究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cs="楷体"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cs="楷体" w:hint="eastAsia"/>
          <w:sz w:val="32"/>
          <w:szCs w:val="32"/>
        </w:rPr>
        <w:t>对接2035年国家基本实现社会主义现代化、推进高质量发展和厦门建设高素质的创新创业之城、高颜值的生态花园之城，</w:t>
      </w:r>
      <w:r w:rsidRPr="00CD5695">
        <w:rPr>
          <w:rFonts w:ascii="仿宋_GB2312" w:eastAsia="仿宋_GB2312" w:cs="仿宋" w:hint="eastAsia"/>
          <w:sz w:val="32"/>
          <w:szCs w:val="32"/>
        </w:rPr>
        <w:t>现代化国际化</w:t>
      </w:r>
      <w:r w:rsidRPr="00CD5695">
        <w:rPr>
          <w:rFonts w:ascii="仿宋_GB2312" w:eastAsia="仿宋_GB2312" w:cs="楷体" w:hint="eastAsia"/>
          <w:sz w:val="32"/>
          <w:szCs w:val="32"/>
        </w:rPr>
        <w:t>城市目标要求，提出“十四五”时期指标体系设置框架，并测算主要指标值；</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CD5695">
        <w:rPr>
          <w:rFonts w:ascii="仿宋_GB2312" w:eastAsia="仿宋_GB2312" w:hint="eastAsia"/>
          <w:sz w:val="32"/>
          <w:szCs w:val="32"/>
        </w:rPr>
        <w:t>定量分析多情景下</w:t>
      </w:r>
      <w:r w:rsidRPr="00CD5695">
        <w:rPr>
          <w:rFonts w:ascii="仿宋_GB2312" w:eastAsia="仿宋_GB2312" w:cs="楷体" w:hint="eastAsia"/>
          <w:sz w:val="32"/>
          <w:szCs w:val="32"/>
        </w:rPr>
        <w:t>GDP增长率和相关结构性指标，测算多情景下的2025年GDP总量、人均GDP、投资消费、产业结构、全要素生产率等主要经济指标</w:t>
      </w:r>
      <w:r w:rsidRPr="00CD5695">
        <w:rPr>
          <w:rFonts w:ascii="仿宋_GB2312" w:eastAsia="仿宋_GB2312" w:hint="eastAsia"/>
          <w:sz w:val="32"/>
          <w:szCs w:val="32"/>
        </w:rPr>
        <w:t>预测目标。</w:t>
      </w:r>
    </w:p>
    <w:p w:rsidR="00454F88" w:rsidRPr="00CD5695" w:rsidRDefault="008F12D2" w:rsidP="003B59C2">
      <w:pPr>
        <w:spacing w:line="560" w:lineRule="exact"/>
        <w:ind w:firstLineChars="200" w:firstLine="648"/>
        <w:rPr>
          <w:rFonts w:ascii="仿宋_GB2312" w:eastAsia="仿宋_GB2312"/>
          <w:b/>
          <w:spacing w:val="-6"/>
          <w:sz w:val="32"/>
          <w:szCs w:val="32"/>
        </w:rPr>
      </w:pPr>
      <w:r>
        <w:rPr>
          <w:rFonts w:ascii="仿宋_GB2312" w:eastAsia="仿宋_GB2312" w:cs="楷体" w:hint="eastAsia"/>
          <w:b/>
          <w:sz w:val="32"/>
          <w:szCs w:val="32"/>
        </w:rPr>
        <w:lastRenderedPageBreak/>
        <w:t>七</w:t>
      </w:r>
      <w:r w:rsidR="00EC73F2">
        <w:rPr>
          <w:rFonts w:ascii="仿宋_GB2312" w:eastAsia="仿宋_GB2312" w:cs="楷体" w:hint="eastAsia"/>
          <w:b/>
          <w:sz w:val="32"/>
          <w:szCs w:val="32"/>
        </w:rPr>
        <w:t>、</w:t>
      </w:r>
      <w:r w:rsidR="00454F88" w:rsidRPr="00CD5695">
        <w:rPr>
          <w:rFonts w:ascii="仿宋_GB2312" w:eastAsia="仿宋_GB2312" w:hint="eastAsia"/>
          <w:b/>
          <w:spacing w:val="-6"/>
          <w:sz w:val="32"/>
          <w:szCs w:val="32"/>
        </w:rPr>
        <w:t>厦门市“十四五”时期人力资源发展策略和政策研究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hint="eastAsia"/>
          <w:sz w:val="32"/>
          <w:szCs w:val="32"/>
        </w:rPr>
        <w:t>研究重点：</w:t>
      </w:r>
      <w:r w:rsidR="00EC73F2" w:rsidRPr="00CD5695">
        <w:rPr>
          <w:rFonts w:ascii="仿宋_GB2312" w:eastAsia="仿宋_GB2312" w:cs="楷体" w:hint="eastAsia"/>
          <w:sz w:val="32"/>
          <w:szCs w:val="32"/>
        </w:rPr>
        <w:t>（1）</w:t>
      </w:r>
      <w:r w:rsidR="006717D3">
        <w:rPr>
          <w:rFonts w:ascii="仿宋_GB2312" w:eastAsia="仿宋_GB2312" w:hint="eastAsia"/>
          <w:sz w:val="32"/>
          <w:szCs w:val="32"/>
        </w:rPr>
        <w:t>研究“十四五”产业发展人力资源支撑，分析具体需求，针对这些需求，</w:t>
      </w:r>
      <w:r w:rsidRPr="00CD5695">
        <w:rPr>
          <w:rFonts w:ascii="仿宋_GB2312" w:eastAsia="仿宋_GB2312" w:hint="eastAsia"/>
          <w:sz w:val="32"/>
          <w:szCs w:val="32"/>
        </w:rPr>
        <w:t>梳理我市人力资源现状，分析当前存在的问题和短板，并提出对策建议；</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CD5695">
        <w:rPr>
          <w:rFonts w:ascii="仿宋_GB2312" w:eastAsia="仿宋_GB2312" w:hint="eastAsia"/>
          <w:sz w:val="32"/>
          <w:szCs w:val="32"/>
        </w:rPr>
        <w:t>梳理现有人才引进政策体系，分析存在问题，提出对人才引进切实、精确、有效的分类施策办法；</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3</w:t>
      </w:r>
      <w:r w:rsidR="00EC73F2" w:rsidRPr="00CD5695">
        <w:rPr>
          <w:rFonts w:ascii="仿宋_GB2312" w:eastAsia="仿宋_GB2312" w:cs="楷体" w:hint="eastAsia"/>
          <w:sz w:val="32"/>
          <w:szCs w:val="32"/>
        </w:rPr>
        <w:t>）</w:t>
      </w:r>
      <w:r w:rsidRPr="00CD5695">
        <w:rPr>
          <w:rFonts w:ascii="仿宋_GB2312" w:eastAsia="仿宋_GB2312" w:hint="eastAsia"/>
          <w:sz w:val="32"/>
          <w:szCs w:val="32"/>
        </w:rPr>
        <w:t>梳理现有人才培养方面存在的问题和短板，借鉴国内外城市在人力资源培养方面好的做法，研究提出厦门加强人力资源培养的具体举措，如引进科教资源等；</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4</w:t>
      </w:r>
      <w:r w:rsidR="00EC73F2" w:rsidRPr="00CD5695">
        <w:rPr>
          <w:rFonts w:ascii="仿宋_GB2312" w:eastAsia="仿宋_GB2312" w:cs="楷体" w:hint="eastAsia"/>
          <w:sz w:val="32"/>
          <w:szCs w:val="32"/>
        </w:rPr>
        <w:t>）</w:t>
      </w:r>
      <w:r w:rsidRPr="00CD5695">
        <w:rPr>
          <w:rFonts w:ascii="仿宋_GB2312" w:eastAsia="仿宋_GB2312" w:hint="eastAsia"/>
          <w:sz w:val="32"/>
          <w:szCs w:val="32"/>
        </w:rPr>
        <w:t>研究人力资源流动的体制机制，分析存在的体制机制障碍，并提出对策建议。</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八</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厦门市“十四五”时期产业发展空间用地保障研究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cs="楷体" w:hint="eastAsia"/>
          <w:sz w:val="32"/>
          <w:szCs w:val="32"/>
        </w:rPr>
        <w:t>按照不同产业对空间需求的差异，测算“十四五”时期产业发展空间总需求，提出产业空间布局优化、产业用地保障、管理模式优化等方面的策略建议；</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006717D3">
        <w:rPr>
          <w:rFonts w:ascii="仿宋_GB2312" w:eastAsia="仿宋_GB2312" w:cs="楷体" w:hint="eastAsia"/>
          <w:sz w:val="32"/>
          <w:szCs w:val="32"/>
        </w:rPr>
        <w:t>研究提升土地集约利用水平</w:t>
      </w:r>
      <w:r w:rsidRPr="00CD5695">
        <w:rPr>
          <w:rFonts w:ascii="仿宋_GB2312" w:eastAsia="仿宋_GB2312" w:cs="楷体" w:hint="eastAsia"/>
          <w:sz w:val="32"/>
          <w:szCs w:val="32"/>
        </w:rPr>
        <w:t>，包括提升产业园区土地利用率、加强闲置土地处置、提升土地规划使用效率等方面的策略建议；</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3</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研究用</w:t>
      </w:r>
      <w:r w:rsidRPr="006450D9">
        <w:rPr>
          <w:rFonts w:ascii="仿宋_GB2312" w:eastAsia="仿宋_GB2312" w:cs="楷体" w:hint="eastAsia"/>
          <w:spacing w:val="-4"/>
          <w:sz w:val="32"/>
          <w:szCs w:val="32"/>
        </w:rPr>
        <w:t xml:space="preserve">信息化手段加强工业用地监测与预警，将增量工业土地的经济贡献率、存量用地的经济贡献率、单位产值增加率、单位税收增加率等指标作为用地管理的监测指标，通过对现有指标量化分析研究提出预警目标，构建工业用地贡献率信息联动与预警平台。 </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九</w:t>
      </w:r>
      <w:r w:rsidR="00EC73F2">
        <w:rPr>
          <w:rFonts w:ascii="仿宋_GB2312" w:eastAsia="仿宋_GB2312" w:hint="eastAsia"/>
          <w:b/>
          <w:sz w:val="32"/>
          <w:szCs w:val="32"/>
        </w:rPr>
        <w:t>、</w:t>
      </w:r>
      <w:r w:rsidR="00454F88" w:rsidRPr="00CD5695">
        <w:rPr>
          <w:rFonts w:ascii="仿宋_GB2312" w:eastAsia="仿宋_GB2312" w:cs="楷体" w:hint="eastAsia"/>
          <w:b/>
          <w:sz w:val="32"/>
          <w:szCs w:val="32"/>
        </w:rPr>
        <w:t>厦门市“十四五”时期促进民营经济发展</w:t>
      </w:r>
      <w:r w:rsidR="004B76E7">
        <w:rPr>
          <w:rFonts w:ascii="仿宋_GB2312" w:eastAsia="仿宋_GB2312" w:cs="楷体" w:hint="eastAsia"/>
          <w:b/>
          <w:sz w:val="32"/>
          <w:szCs w:val="32"/>
        </w:rPr>
        <w:t>以及民间投资</w:t>
      </w:r>
      <w:r w:rsidR="001E0E27">
        <w:rPr>
          <w:rFonts w:ascii="仿宋_GB2312" w:eastAsia="仿宋_GB2312" w:cs="楷体" w:hint="eastAsia"/>
          <w:b/>
          <w:sz w:val="32"/>
          <w:szCs w:val="32"/>
        </w:rPr>
        <w:t>增长</w:t>
      </w:r>
      <w:r w:rsidR="00454F88" w:rsidRPr="00CD5695">
        <w:rPr>
          <w:rFonts w:ascii="仿宋_GB2312" w:eastAsia="仿宋_GB2312" w:cs="楷体" w:hint="eastAsia"/>
          <w:b/>
          <w:sz w:val="32"/>
          <w:szCs w:val="32"/>
        </w:rPr>
        <w:t>思路对策和政策措施研究</w:t>
      </w:r>
    </w:p>
    <w:p w:rsidR="00454F88" w:rsidRPr="00320C72"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cs="楷体" w:hint="eastAsia"/>
          <w:sz w:val="32"/>
          <w:szCs w:val="32"/>
        </w:rPr>
        <w:t>研究</w:t>
      </w:r>
      <w:r w:rsidRPr="00CD5695">
        <w:rPr>
          <w:rFonts w:ascii="仿宋_GB2312" w:eastAsia="仿宋_GB2312" w:hint="eastAsia"/>
          <w:sz w:val="32"/>
          <w:szCs w:val="32"/>
        </w:rPr>
        <w:t>分析</w:t>
      </w:r>
      <w:r w:rsidRPr="00320C72">
        <w:rPr>
          <w:rFonts w:ascii="仿宋_GB2312" w:eastAsia="仿宋_GB2312" w:hint="eastAsia"/>
          <w:sz w:val="32"/>
          <w:szCs w:val="32"/>
        </w:rPr>
        <w:t>厦门民营经济（包括外资，后同）活跃度不高、体量较小的原因</w:t>
      </w:r>
      <w:r w:rsidR="004B76E7" w:rsidRPr="00320C72">
        <w:rPr>
          <w:rFonts w:ascii="仿宋_GB2312" w:eastAsia="仿宋_GB2312" w:cs="楷体" w:hint="eastAsia"/>
          <w:sz w:val="32"/>
          <w:szCs w:val="32"/>
        </w:rPr>
        <w:t>以及民间投资活力不够、动力不足的原因</w:t>
      </w:r>
      <w:r w:rsidRPr="00320C72">
        <w:rPr>
          <w:rFonts w:ascii="仿宋_GB2312" w:eastAsia="仿宋_GB2312" w:hint="eastAsia"/>
          <w:sz w:val="32"/>
          <w:szCs w:val="32"/>
        </w:rPr>
        <w:t>，找准民营经济发展</w:t>
      </w:r>
      <w:r w:rsidR="004B76E7" w:rsidRPr="00320C72">
        <w:rPr>
          <w:rFonts w:ascii="仿宋_GB2312" w:eastAsia="仿宋_GB2312" w:cs="楷体" w:hint="eastAsia"/>
          <w:sz w:val="32"/>
          <w:szCs w:val="32"/>
        </w:rPr>
        <w:t>以及民间投资</w:t>
      </w:r>
      <w:r w:rsidR="001E0E27" w:rsidRPr="00320C72">
        <w:rPr>
          <w:rFonts w:ascii="仿宋_GB2312" w:eastAsia="仿宋_GB2312" w:cs="楷体" w:hint="eastAsia"/>
          <w:sz w:val="32"/>
          <w:szCs w:val="32"/>
        </w:rPr>
        <w:t>增长</w:t>
      </w:r>
      <w:r w:rsidRPr="00320C72">
        <w:rPr>
          <w:rFonts w:ascii="仿宋_GB2312" w:eastAsia="仿宋_GB2312" w:hint="eastAsia"/>
          <w:sz w:val="32"/>
          <w:szCs w:val="32"/>
        </w:rPr>
        <w:t>的瓶颈和痛点</w:t>
      </w:r>
      <w:r w:rsidRPr="00320C72">
        <w:rPr>
          <w:rFonts w:ascii="仿宋_GB2312" w:eastAsia="仿宋_GB2312" w:hint="eastAsia"/>
          <w:sz w:val="32"/>
          <w:szCs w:val="32"/>
        </w:rPr>
        <w:lastRenderedPageBreak/>
        <w:t>难点问题；</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320C72">
        <w:rPr>
          <w:rFonts w:ascii="仿宋_GB2312" w:eastAsia="仿宋_GB2312" w:hint="eastAsia"/>
          <w:sz w:val="32"/>
          <w:szCs w:val="32"/>
        </w:rPr>
        <w:t>研究国内民营经济发达</w:t>
      </w:r>
      <w:r w:rsidR="004B76E7" w:rsidRPr="00320C72">
        <w:rPr>
          <w:rFonts w:ascii="仿宋_GB2312" w:eastAsia="仿宋_GB2312" w:hint="eastAsia"/>
          <w:sz w:val="32"/>
          <w:szCs w:val="32"/>
        </w:rPr>
        <w:t>、民间投资活跃</w:t>
      </w:r>
      <w:r w:rsidRPr="00320C72">
        <w:rPr>
          <w:rFonts w:ascii="仿宋_GB2312" w:eastAsia="仿宋_GB2312" w:hint="eastAsia"/>
          <w:sz w:val="32"/>
          <w:szCs w:val="32"/>
        </w:rPr>
        <w:t>城市的</w:t>
      </w:r>
      <w:r w:rsidR="006717D3" w:rsidRPr="00320C72">
        <w:rPr>
          <w:rFonts w:ascii="仿宋_GB2312" w:eastAsia="仿宋_GB2312" w:hint="eastAsia"/>
          <w:sz w:val="32"/>
          <w:szCs w:val="32"/>
        </w:rPr>
        <w:t>成功</w:t>
      </w:r>
      <w:r w:rsidRPr="00320C72">
        <w:rPr>
          <w:rFonts w:ascii="仿宋_GB2312" w:eastAsia="仿宋_GB2312" w:hint="eastAsia"/>
          <w:sz w:val="32"/>
          <w:szCs w:val="32"/>
        </w:rPr>
        <w:t>经验做法，为厦门促进民营经济发展</w:t>
      </w:r>
      <w:r w:rsidR="004B76E7" w:rsidRPr="00320C72">
        <w:rPr>
          <w:rFonts w:ascii="仿宋_GB2312" w:eastAsia="仿宋_GB2312" w:cs="楷体" w:hint="eastAsia"/>
          <w:sz w:val="32"/>
          <w:szCs w:val="32"/>
        </w:rPr>
        <w:t>以及民间投资</w:t>
      </w:r>
      <w:r w:rsidR="001E0E27" w:rsidRPr="00320C72">
        <w:rPr>
          <w:rFonts w:ascii="仿宋_GB2312" w:eastAsia="仿宋_GB2312" w:cs="楷体" w:hint="eastAsia"/>
          <w:sz w:val="32"/>
          <w:szCs w:val="32"/>
        </w:rPr>
        <w:t>增长</w:t>
      </w:r>
      <w:r w:rsidRPr="00320C72">
        <w:rPr>
          <w:rFonts w:ascii="仿宋_GB2312" w:eastAsia="仿宋_GB2312" w:hint="eastAsia"/>
          <w:sz w:val="32"/>
          <w:szCs w:val="32"/>
        </w:rPr>
        <w:t>提出对策建议；</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3</w:t>
      </w:r>
      <w:r w:rsidR="00EC73F2" w:rsidRPr="00CD5695">
        <w:rPr>
          <w:rFonts w:ascii="仿宋_GB2312" w:eastAsia="仿宋_GB2312" w:cs="楷体" w:hint="eastAsia"/>
          <w:sz w:val="32"/>
          <w:szCs w:val="32"/>
        </w:rPr>
        <w:t>）</w:t>
      </w:r>
      <w:r w:rsidRPr="00320C72">
        <w:rPr>
          <w:rFonts w:ascii="仿宋_GB2312" w:eastAsia="仿宋_GB2312" w:hint="eastAsia"/>
          <w:sz w:val="32"/>
          <w:szCs w:val="32"/>
        </w:rPr>
        <w:t>研究提出</w:t>
      </w:r>
      <w:r w:rsidRPr="00320C72">
        <w:rPr>
          <w:rFonts w:ascii="仿宋_GB2312" w:eastAsia="仿宋_GB2312" w:cs="楷体" w:hint="eastAsia"/>
          <w:sz w:val="32"/>
          <w:szCs w:val="32"/>
        </w:rPr>
        <w:t>厦门壮大民营经济、提升民营企业质量、强化民营企业根植性、促进民企、外企和国企分工合作</w:t>
      </w:r>
      <w:r w:rsidR="004B76E7" w:rsidRPr="00320C72">
        <w:rPr>
          <w:rFonts w:ascii="仿宋_GB2312" w:eastAsia="仿宋_GB2312" w:cs="楷体" w:hint="eastAsia"/>
          <w:sz w:val="32"/>
          <w:szCs w:val="32"/>
        </w:rPr>
        <w:t>以及活跃民间投资</w:t>
      </w:r>
      <w:r w:rsidRPr="00320C72">
        <w:rPr>
          <w:rFonts w:ascii="仿宋_GB2312" w:eastAsia="仿宋_GB2312" w:cs="楷体" w:hint="eastAsia"/>
          <w:sz w:val="32"/>
          <w:szCs w:val="32"/>
        </w:rPr>
        <w:t>等方面的创新做法和具体举措。</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厦门市“十四五”时期打造新型营商环境研究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hint="eastAsia"/>
          <w:sz w:val="32"/>
          <w:szCs w:val="32"/>
        </w:rPr>
        <w:t>围绕中国营商环境评价体系的18个方面，对</w:t>
      </w:r>
      <w:proofErr w:type="gramStart"/>
      <w:r w:rsidRPr="00CD5695">
        <w:rPr>
          <w:rFonts w:ascii="仿宋_GB2312" w:eastAsia="仿宋_GB2312" w:hint="eastAsia"/>
          <w:sz w:val="32"/>
          <w:szCs w:val="32"/>
        </w:rPr>
        <w:t>标国际</w:t>
      </w:r>
      <w:proofErr w:type="gramEnd"/>
      <w:r w:rsidRPr="00CD5695">
        <w:rPr>
          <w:rFonts w:ascii="仿宋_GB2312" w:eastAsia="仿宋_GB2312" w:hint="eastAsia"/>
          <w:sz w:val="32"/>
          <w:szCs w:val="32"/>
        </w:rPr>
        <w:t>国内先进水平，研究厦门各指标领域的发展基础</w:t>
      </w:r>
      <w:r w:rsidR="006717D3">
        <w:rPr>
          <w:rFonts w:ascii="仿宋_GB2312" w:eastAsia="仿宋_GB2312" w:hint="eastAsia"/>
          <w:sz w:val="32"/>
          <w:szCs w:val="32"/>
        </w:rPr>
        <w:t>和现状</w:t>
      </w:r>
      <w:r w:rsidRPr="00CD5695">
        <w:rPr>
          <w:rFonts w:ascii="仿宋_GB2312" w:eastAsia="仿宋_GB2312" w:hint="eastAsia"/>
          <w:sz w:val="32"/>
          <w:szCs w:val="32"/>
        </w:rPr>
        <w:t>，着重分析短板问题和存在不足，并提出有针对性的具体改进建议和政策建议；</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CD5695">
        <w:rPr>
          <w:rFonts w:ascii="仿宋_GB2312" w:eastAsia="仿宋_GB2312" w:hint="eastAsia"/>
          <w:sz w:val="32"/>
          <w:szCs w:val="32"/>
        </w:rPr>
        <w:t>梳理各地可借鉴可参考的经验做法，如深圳在吸引创新创业创造、就业、人才、营商环境等方面的做法，为厦门打造新型营商环境提供经验借鉴。</w:t>
      </w:r>
    </w:p>
    <w:p w:rsidR="00454F88" w:rsidRPr="00CD5695" w:rsidRDefault="008F12D2" w:rsidP="00F2508F">
      <w:pPr>
        <w:spacing w:line="560" w:lineRule="exact"/>
        <w:ind w:firstLineChars="200" w:firstLine="624"/>
        <w:rPr>
          <w:rFonts w:ascii="仿宋_GB2312" w:eastAsia="仿宋_GB2312"/>
          <w:b/>
          <w:spacing w:val="-6"/>
          <w:sz w:val="32"/>
          <w:szCs w:val="32"/>
        </w:rPr>
      </w:pPr>
      <w:r>
        <w:rPr>
          <w:rFonts w:ascii="仿宋_GB2312" w:eastAsia="仿宋_GB2312" w:hint="eastAsia"/>
          <w:b/>
          <w:spacing w:val="-6"/>
          <w:sz w:val="32"/>
          <w:szCs w:val="32"/>
        </w:rPr>
        <w:t>十一</w:t>
      </w:r>
      <w:r w:rsidR="003B59C2">
        <w:rPr>
          <w:rFonts w:ascii="仿宋_GB2312" w:eastAsia="仿宋_GB2312" w:hint="eastAsia"/>
          <w:b/>
          <w:spacing w:val="-6"/>
          <w:sz w:val="32"/>
          <w:szCs w:val="32"/>
        </w:rPr>
        <w:t>、</w:t>
      </w:r>
      <w:r w:rsidR="00454F88" w:rsidRPr="00CD5695">
        <w:rPr>
          <w:rFonts w:ascii="仿宋_GB2312" w:eastAsia="仿宋_GB2312" w:hint="eastAsia"/>
          <w:b/>
          <w:spacing w:val="-6"/>
          <w:sz w:val="32"/>
          <w:szCs w:val="32"/>
        </w:rPr>
        <w:t>厦门市“十四五”时期建设消费中心城市思路和举措</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cs="楷体" w:hint="eastAsia"/>
          <w:sz w:val="32"/>
          <w:szCs w:val="32"/>
        </w:rPr>
        <w:t>分析厦门消费市场结构特点和消费供给结构，提出如何提升消费能级，形成强大区域消费市场，建设区域消费中心的总体思路；</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分析厦门当前商圈发展存在的问题，提出商圈布局、错位发展、</w:t>
      </w:r>
      <w:proofErr w:type="gramStart"/>
      <w:r w:rsidRPr="00CD5695">
        <w:rPr>
          <w:rFonts w:ascii="仿宋_GB2312" w:eastAsia="仿宋_GB2312" w:cs="楷体" w:hint="eastAsia"/>
          <w:sz w:val="32"/>
          <w:szCs w:val="32"/>
        </w:rPr>
        <w:t>岛外商圈</w:t>
      </w:r>
      <w:proofErr w:type="gramEnd"/>
      <w:r w:rsidRPr="00CD5695">
        <w:rPr>
          <w:rFonts w:ascii="仿宋_GB2312" w:eastAsia="仿宋_GB2312" w:cs="楷体" w:hint="eastAsia"/>
          <w:sz w:val="32"/>
          <w:szCs w:val="32"/>
        </w:rPr>
        <w:t>发展的思路的举措；</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3</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结合旅游、会展、电子信息、文化、体育、健康医疗等产业发展，提出“十四五”时期厦门培育壮大新消费形成新供给新动力的重点方向、重要举措和实施路径。</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十二</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厦门市“十四五”时期促进数字经济发展思路和对策研究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w:t>
      </w:r>
      <w:r w:rsidR="00EC73F2" w:rsidRPr="00CD5695">
        <w:rPr>
          <w:rFonts w:ascii="仿宋_GB2312" w:eastAsia="仿宋_GB2312" w:cs="楷体" w:hint="eastAsia"/>
          <w:sz w:val="32"/>
          <w:szCs w:val="32"/>
        </w:rPr>
        <w:t>（1）</w:t>
      </w:r>
      <w:r w:rsidRPr="00CD5695">
        <w:rPr>
          <w:rFonts w:ascii="仿宋_GB2312" w:eastAsia="仿宋_GB2312" w:cs="楷体" w:hint="eastAsia"/>
          <w:sz w:val="32"/>
          <w:szCs w:val="32"/>
        </w:rPr>
        <w:t>分析人工智能、物联网、5G、区块链等对传统生产、生活方式的影响，分析全球价值</w:t>
      </w:r>
      <w:proofErr w:type="gramStart"/>
      <w:r w:rsidRPr="00CD5695">
        <w:rPr>
          <w:rFonts w:ascii="仿宋_GB2312" w:eastAsia="仿宋_GB2312" w:cs="楷体" w:hint="eastAsia"/>
          <w:sz w:val="32"/>
          <w:szCs w:val="32"/>
        </w:rPr>
        <w:t>链变化</w:t>
      </w:r>
      <w:proofErr w:type="gramEnd"/>
      <w:r w:rsidRPr="00CD5695">
        <w:rPr>
          <w:rFonts w:ascii="仿宋_GB2312" w:eastAsia="仿宋_GB2312" w:cs="楷体" w:hint="eastAsia"/>
          <w:sz w:val="32"/>
          <w:szCs w:val="32"/>
        </w:rPr>
        <w:t>趋势，及其对厦门带来的发展机遇和挑战；</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2</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分析</w:t>
      </w:r>
      <w:proofErr w:type="gramStart"/>
      <w:r w:rsidRPr="00CD5695">
        <w:rPr>
          <w:rFonts w:ascii="仿宋_GB2312" w:eastAsia="仿宋_GB2312" w:cs="楷体" w:hint="eastAsia"/>
          <w:sz w:val="32"/>
          <w:szCs w:val="32"/>
        </w:rPr>
        <w:t>研</w:t>
      </w:r>
      <w:proofErr w:type="gramEnd"/>
      <w:r w:rsidRPr="00CD5695">
        <w:rPr>
          <w:rFonts w:ascii="仿宋_GB2312" w:eastAsia="仿宋_GB2312" w:cs="楷体" w:hint="eastAsia"/>
          <w:sz w:val="32"/>
          <w:szCs w:val="32"/>
        </w:rPr>
        <w:t>判厦门目前数字经</w:t>
      </w:r>
      <w:r w:rsidRPr="00CD5695">
        <w:rPr>
          <w:rFonts w:ascii="仿宋_GB2312" w:eastAsia="仿宋_GB2312" w:cs="楷体" w:hint="eastAsia"/>
          <w:sz w:val="32"/>
          <w:szCs w:val="32"/>
        </w:rPr>
        <w:lastRenderedPageBreak/>
        <w:t>济发展现状，对比国内其他城市数字经济发展布局，研究提出厦门“十四五”时期数字经济发展的重点领域布局；</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3</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分析厦门大数据、终端应用、AI、工业互联网平台等方面具备的基础，研究提出以上领域下一步发展方向和重点突破领域；</w:t>
      </w:r>
      <w:r w:rsidR="00EC73F2" w:rsidRPr="00CD5695">
        <w:rPr>
          <w:rFonts w:ascii="仿宋_GB2312" w:eastAsia="仿宋_GB2312" w:cs="楷体" w:hint="eastAsia"/>
          <w:sz w:val="32"/>
          <w:szCs w:val="32"/>
        </w:rPr>
        <w:t>（</w:t>
      </w:r>
      <w:r w:rsidR="00EC73F2">
        <w:rPr>
          <w:rFonts w:ascii="仿宋_GB2312" w:eastAsia="仿宋_GB2312" w:cs="楷体" w:hint="eastAsia"/>
          <w:sz w:val="32"/>
          <w:szCs w:val="32"/>
        </w:rPr>
        <w:t>4</w:t>
      </w:r>
      <w:r w:rsidR="00EC73F2" w:rsidRPr="00CD5695">
        <w:rPr>
          <w:rFonts w:ascii="仿宋_GB2312" w:eastAsia="仿宋_GB2312" w:cs="楷体" w:hint="eastAsia"/>
          <w:sz w:val="32"/>
          <w:szCs w:val="32"/>
        </w:rPr>
        <w:t>）</w:t>
      </w:r>
      <w:r w:rsidRPr="00CD5695">
        <w:rPr>
          <w:rFonts w:ascii="仿宋_GB2312" w:eastAsia="仿宋_GB2312" w:cs="楷体" w:hint="eastAsia"/>
          <w:sz w:val="32"/>
          <w:szCs w:val="32"/>
        </w:rPr>
        <w:t>研究提出信息技术基础设施建设方面的目标任务和政策举措。</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十三</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厦门市“十四五”时期综合交通体系布局研究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研究重点：（1）从打造重要国际枢纽和区域门户枢纽的角度，</w:t>
      </w:r>
      <w:r w:rsidR="006717D3" w:rsidRPr="00CD5695">
        <w:rPr>
          <w:rFonts w:ascii="仿宋_GB2312" w:eastAsia="仿宋_GB2312" w:cs="楷体" w:hint="eastAsia"/>
          <w:sz w:val="32"/>
          <w:szCs w:val="32"/>
        </w:rPr>
        <w:t>在岛内外一体化、厦</w:t>
      </w:r>
      <w:proofErr w:type="gramStart"/>
      <w:r w:rsidR="006717D3" w:rsidRPr="00CD5695">
        <w:rPr>
          <w:rFonts w:ascii="仿宋_GB2312" w:eastAsia="仿宋_GB2312" w:cs="楷体" w:hint="eastAsia"/>
          <w:sz w:val="32"/>
          <w:szCs w:val="32"/>
        </w:rPr>
        <w:t>漳</w:t>
      </w:r>
      <w:proofErr w:type="gramEnd"/>
      <w:r w:rsidR="006717D3" w:rsidRPr="00CD5695">
        <w:rPr>
          <w:rFonts w:ascii="仿宋_GB2312" w:eastAsia="仿宋_GB2312" w:cs="楷体" w:hint="eastAsia"/>
          <w:sz w:val="32"/>
          <w:szCs w:val="32"/>
        </w:rPr>
        <w:t>泉同城化、闽西南协同化发展背景下，</w:t>
      </w:r>
      <w:r w:rsidRPr="00CD5695">
        <w:rPr>
          <w:rFonts w:ascii="仿宋_GB2312" w:eastAsia="仿宋_GB2312" w:cs="楷体" w:hint="eastAsia"/>
          <w:sz w:val="32"/>
          <w:szCs w:val="32"/>
        </w:rPr>
        <w:t>梳理分析厦门市对外交通、城市交通的客货运交通结构，分析航空、港航、道（公）路、轨道交通等交通基础设施的运行现状、存在短板，提出厦门“十四五”时期综合交通体系的发展目标、重点任务和路径举措；（2）围绕构建岛内外“半小时交通圈”、厦</w:t>
      </w:r>
      <w:proofErr w:type="gramStart"/>
      <w:r w:rsidRPr="00CD5695">
        <w:rPr>
          <w:rFonts w:ascii="仿宋_GB2312" w:eastAsia="仿宋_GB2312" w:cs="楷体" w:hint="eastAsia"/>
          <w:sz w:val="32"/>
          <w:szCs w:val="32"/>
        </w:rPr>
        <w:t>漳</w:t>
      </w:r>
      <w:proofErr w:type="gramEnd"/>
      <w:r w:rsidRPr="00CD5695">
        <w:rPr>
          <w:rFonts w:ascii="仿宋_GB2312" w:eastAsia="仿宋_GB2312" w:cs="楷体" w:hint="eastAsia"/>
          <w:sz w:val="32"/>
          <w:szCs w:val="32"/>
        </w:rPr>
        <w:t>泉“1小时生活圈”，研究提出厦门打造高效便捷区域交通体系的思路和对策；（3）分析厦门交通管理信息化存在的问题，结合智慧城市、大数据、5G技术推广应用等，提出厦门市智慧交通发展思路和重点；（4）研究谋划“十四五”时期综合交通重大项目及建设时序考虑。</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十四</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厦门市“十四五”时期推进市政基础设施建设思路和举措研究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w:t>
      </w:r>
      <w:r w:rsidRPr="00CD5695">
        <w:rPr>
          <w:rFonts w:ascii="仿宋_GB2312" w:eastAsia="仿宋_GB2312" w:hint="eastAsia"/>
          <w:sz w:val="32"/>
          <w:szCs w:val="32"/>
        </w:rPr>
        <w:t>（1）</w:t>
      </w:r>
      <w:r w:rsidR="006717D3">
        <w:rPr>
          <w:rFonts w:ascii="仿宋_GB2312" w:eastAsia="仿宋_GB2312" w:hint="eastAsia"/>
          <w:sz w:val="32"/>
          <w:szCs w:val="32"/>
        </w:rPr>
        <w:t>结合岛内提升，岛外新城建设、产业园区开发等，</w:t>
      </w:r>
      <w:r w:rsidR="006717D3">
        <w:rPr>
          <w:rFonts w:ascii="仿宋_GB2312" w:eastAsia="仿宋_GB2312" w:cs="楷体" w:hint="eastAsia"/>
          <w:sz w:val="32"/>
          <w:szCs w:val="32"/>
        </w:rPr>
        <w:t>分析当前厦门市政基础设施存在的短板和问题；</w:t>
      </w:r>
      <w:r w:rsidRPr="00CD5695">
        <w:rPr>
          <w:rFonts w:ascii="仿宋_GB2312" w:eastAsia="仿宋_GB2312" w:hint="eastAsia"/>
          <w:sz w:val="32"/>
          <w:szCs w:val="32"/>
        </w:rPr>
        <w:t>（2）</w:t>
      </w:r>
      <w:r w:rsidR="006717D3" w:rsidRPr="00CD5695">
        <w:rPr>
          <w:rFonts w:ascii="仿宋_GB2312" w:eastAsia="仿宋_GB2312" w:hint="eastAsia"/>
          <w:sz w:val="32"/>
          <w:szCs w:val="32"/>
        </w:rPr>
        <w:t>根据厦门未来发展需求，</w:t>
      </w:r>
      <w:r w:rsidR="006717D3">
        <w:rPr>
          <w:rFonts w:ascii="仿宋_GB2312" w:eastAsia="仿宋_GB2312" w:hint="eastAsia"/>
          <w:sz w:val="32"/>
          <w:szCs w:val="32"/>
        </w:rPr>
        <w:t>以及上述短板和问题，</w:t>
      </w:r>
      <w:r w:rsidR="006717D3" w:rsidRPr="00CD5695">
        <w:rPr>
          <w:rFonts w:ascii="仿宋_GB2312" w:eastAsia="仿宋_GB2312" w:hint="eastAsia"/>
          <w:sz w:val="32"/>
          <w:szCs w:val="32"/>
        </w:rPr>
        <w:t>研究提出“十四五”时期厦门能源、水</w:t>
      </w:r>
      <w:r w:rsidR="006717D3">
        <w:rPr>
          <w:rFonts w:ascii="仿宋_GB2312" w:eastAsia="仿宋_GB2312" w:hint="eastAsia"/>
          <w:sz w:val="32"/>
          <w:szCs w:val="32"/>
        </w:rPr>
        <w:t>资源、污水垃圾处理、地下管廊、停车设施</w:t>
      </w:r>
      <w:r w:rsidR="004B76E7">
        <w:rPr>
          <w:rFonts w:ascii="仿宋_GB2312" w:eastAsia="仿宋_GB2312" w:hint="eastAsia"/>
          <w:sz w:val="32"/>
          <w:szCs w:val="32"/>
        </w:rPr>
        <w:t>、公园绿化、市政道路、防洪排涝</w:t>
      </w:r>
      <w:r w:rsidR="006717D3">
        <w:rPr>
          <w:rFonts w:ascii="仿宋_GB2312" w:eastAsia="仿宋_GB2312" w:hint="eastAsia"/>
          <w:sz w:val="32"/>
          <w:szCs w:val="32"/>
        </w:rPr>
        <w:t>等市政基础设施建设的目标；为达到上述目标，</w:t>
      </w:r>
      <w:r w:rsidRPr="00CD5695">
        <w:rPr>
          <w:rFonts w:ascii="仿宋_GB2312" w:eastAsia="仿宋_GB2312" w:cs="楷体" w:hint="eastAsia"/>
          <w:sz w:val="32"/>
          <w:szCs w:val="32"/>
        </w:rPr>
        <w:t>提出“十四五”时期市政基础设施</w:t>
      </w:r>
      <w:r w:rsidRPr="00CD5695">
        <w:rPr>
          <w:rFonts w:ascii="仿宋_GB2312" w:eastAsia="仿宋_GB2312" w:cs="楷体" w:hint="eastAsia"/>
          <w:sz w:val="32"/>
          <w:szCs w:val="32"/>
        </w:rPr>
        <w:lastRenderedPageBreak/>
        <w:t>补短板、现有市政基础设施改造提升、</w:t>
      </w:r>
      <w:proofErr w:type="gramStart"/>
      <w:r w:rsidRPr="00CD5695">
        <w:rPr>
          <w:rFonts w:ascii="仿宋_GB2312" w:eastAsia="仿宋_GB2312" w:cs="楷体" w:hint="eastAsia"/>
          <w:sz w:val="32"/>
          <w:szCs w:val="32"/>
        </w:rPr>
        <w:t>更好保障</w:t>
      </w:r>
      <w:proofErr w:type="gramEnd"/>
      <w:r w:rsidRPr="00CD5695">
        <w:rPr>
          <w:rFonts w:ascii="仿宋_GB2312" w:eastAsia="仿宋_GB2312" w:cs="楷体" w:hint="eastAsia"/>
          <w:sz w:val="32"/>
          <w:szCs w:val="32"/>
        </w:rPr>
        <w:t>生产生活需要的思路和对策；（3）研究谋划市政基础设施重大项目及建设时序考虑。</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十五</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厦门市“十四五”时期新城</w:t>
      </w:r>
      <w:r w:rsidR="0013542B">
        <w:rPr>
          <w:rFonts w:ascii="仿宋_GB2312" w:eastAsia="仿宋_GB2312" w:cs="楷体" w:hint="eastAsia"/>
          <w:b/>
          <w:sz w:val="32"/>
          <w:szCs w:val="32"/>
        </w:rPr>
        <w:t>及重大片区</w:t>
      </w:r>
      <w:r w:rsidR="00454F88" w:rsidRPr="00CD5695">
        <w:rPr>
          <w:rFonts w:ascii="仿宋_GB2312" w:eastAsia="仿宋_GB2312" w:cs="楷体" w:hint="eastAsia"/>
          <w:b/>
          <w:sz w:val="32"/>
          <w:szCs w:val="32"/>
        </w:rPr>
        <w:t>建设推进策略研究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hint="eastAsia"/>
          <w:sz w:val="32"/>
          <w:szCs w:val="32"/>
        </w:rPr>
        <w:t>研究重点：（1）梳理“十三五”时期厦门</w:t>
      </w:r>
      <w:r w:rsidR="0013542B" w:rsidRPr="0013542B">
        <w:rPr>
          <w:rFonts w:ascii="仿宋_GB2312" w:eastAsia="仿宋_GB2312" w:hint="eastAsia"/>
          <w:sz w:val="32"/>
          <w:szCs w:val="32"/>
        </w:rPr>
        <w:t>新城及重大片区</w:t>
      </w:r>
      <w:r w:rsidRPr="00CD5695">
        <w:rPr>
          <w:rFonts w:ascii="仿宋_GB2312" w:eastAsia="仿宋_GB2312" w:hint="eastAsia"/>
          <w:sz w:val="32"/>
          <w:szCs w:val="32"/>
        </w:rPr>
        <w:t>建设的成效和当前存在的问题和瓶颈；（2）研究提出“十四五”期间厦门</w:t>
      </w:r>
      <w:r w:rsidR="0013542B" w:rsidRPr="0013542B">
        <w:rPr>
          <w:rFonts w:ascii="仿宋_GB2312" w:eastAsia="仿宋_GB2312" w:hint="eastAsia"/>
          <w:sz w:val="32"/>
          <w:szCs w:val="32"/>
        </w:rPr>
        <w:t>新城及重大片区</w:t>
      </w:r>
      <w:r w:rsidRPr="00CD5695">
        <w:rPr>
          <w:rFonts w:ascii="仿宋_GB2312" w:eastAsia="仿宋_GB2312" w:hint="eastAsia"/>
          <w:sz w:val="32"/>
          <w:szCs w:val="32"/>
        </w:rPr>
        <w:t>建设的总体目标、空间布局、功能定位和开发时序等；（3）学习国内外先进经验，研究岛外</w:t>
      </w:r>
      <w:r w:rsidR="0013542B" w:rsidRPr="0013542B">
        <w:rPr>
          <w:rFonts w:ascii="仿宋_GB2312" w:eastAsia="仿宋_GB2312" w:hint="eastAsia"/>
          <w:sz w:val="32"/>
          <w:szCs w:val="32"/>
        </w:rPr>
        <w:t>新城及重大片区</w:t>
      </w:r>
      <w:r w:rsidRPr="00CD5695">
        <w:rPr>
          <w:rFonts w:ascii="仿宋_GB2312" w:eastAsia="仿宋_GB2312" w:hint="eastAsia"/>
          <w:sz w:val="32"/>
          <w:szCs w:val="32"/>
        </w:rPr>
        <w:t>如何更好赋予城市中心功能的思路和举措，提出更好推进</w:t>
      </w:r>
      <w:r w:rsidR="0013542B" w:rsidRPr="0013542B">
        <w:rPr>
          <w:rFonts w:ascii="仿宋_GB2312" w:eastAsia="仿宋_GB2312" w:hint="eastAsia"/>
          <w:sz w:val="32"/>
          <w:szCs w:val="32"/>
        </w:rPr>
        <w:t>新城及重大片</w:t>
      </w:r>
      <w:proofErr w:type="gramStart"/>
      <w:r w:rsidR="0013542B" w:rsidRPr="0013542B">
        <w:rPr>
          <w:rFonts w:ascii="仿宋_GB2312" w:eastAsia="仿宋_GB2312" w:hint="eastAsia"/>
          <w:sz w:val="32"/>
          <w:szCs w:val="32"/>
        </w:rPr>
        <w:t>区</w:t>
      </w:r>
      <w:r w:rsidRPr="00CD5695">
        <w:rPr>
          <w:rFonts w:ascii="仿宋_GB2312" w:eastAsia="仿宋_GB2312" w:hint="eastAsia"/>
          <w:sz w:val="32"/>
          <w:szCs w:val="32"/>
        </w:rPr>
        <w:t>产城融合</w:t>
      </w:r>
      <w:proofErr w:type="gramEnd"/>
      <w:r w:rsidRPr="00CD5695">
        <w:rPr>
          <w:rFonts w:ascii="仿宋_GB2312" w:eastAsia="仿宋_GB2312" w:hint="eastAsia"/>
          <w:sz w:val="32"/>
          <w:szCs w:val="32"/>
        </w:rPr>
        <w:t>、人气集聚，实现高质量发展的路径对策；（4）梳理提出</w:t>
      </w:r>
      <w:r w:rsidR="0013542B" w:rsidRPr="0013542B">
        <w:rPr>
          <w:rFonts w:ascii="仿宋_GB2312" w:eastAsia="仿宋_GB2312" w:hint="eastAsia"/>
          <w:sz w:val="32"/>
          <w:szCs w:val="32"/>
        </w:rPr>
        <w:t>新城及重大片区</w:t>
      </w:r>
      <w:r w:rsidRPr="00CD5695">
        <w:rPr>
          <w:rFonts w:ascii="仿宋_GB2312" w:eastAsia="仿宋_GB2312" w:hint="eastAsia"/>
          <w:sz w:val="32"/>
          <w:szCs w:val="32"/>
        </w:rPr>
        <w:t>建设重大项目及建设时序考虑。</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十六</w:t>
      </w:r>
      <w:r w:rsidR="003B59C2">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厦门市“十四五”时期基础设施</w:t>
      </w:r>
      <w:r w:rsidR="0053637F">
        <w:rPr>
          <w:rFonts w:ascii="仿宋_GB2312" w:eastAsia="仿宋_GB2312" w:cs="楷体" w:hint="eastAsia"/>
          <w:b/>
          <w:sz w:val="32"/>
          <w:szCs w:val="32"/>
        </w:rPr>
        <w:t>、</w:t>
      </w:r>
      <w:r w:rsidR="003D6694">
        <w:rPr>
          <w:rFonts w:ascii="仿宋_GB2312" w:eastAsia="仿宋_GB2312" w:cs="楷体" w:hint="eastAsia"/>
          <w:b/>
          <w:sz w:val="32"/>
          <w:szCs w:val="32"/>
        </w:rPr>
        <w:t>公共服务</w:t>
      </w:r>
      <w:r w:rsidR="0053637F">
        <w:rPr>
          <w:rFonts w:ascii="仿宋_GB2312" w:eastAsia="仿宋_GB2312" w:cs="楷体" w:hint="eastAsia"/>
          <w:b/>
          <w:sz w:val="32"/>
          <w:szCs w:val="32"/>
        </w:rPr>
        <w:t>领域</w:t>
      </w:r>
      <w:r w:rsidR="00454F88" w:rsidRPr="00CD5695">
        <w:rPr>
          <w:rFonts w:ascii="仿宋_GB2312" w:eastAsia="仿宋_GB2312" w:cs="楷体" w:hint="eastAsia"/>
          <w:b/>
          <w:sz w:val="32"/>
          <w:szCs w:val="32"/>
        </w:rPr>
        <w:t>建设投融资体制机制保障研究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hint="eastAsia"/>
          <w:sz w:val="32"/>
          <w:szCs w:val="32"/>
        </w:rPr>
        <w:t>研究重点：（1）分析厦门“十四五”交通、市政、信息化</w:t>
      </w:r>
      <w:r w:rsidR="0020059A">
        <w:rPr>
          <w:rFonts w:ascii="仿宋_GB2312" w:eastAsia="仿宋_GB2312" w:hint="eastAsia"/>
          <w:sz w:val="32"/>
          <w:szCs w:val="32"/>
        </w:rPr>
        <w:t>、</w:t>
      </w:r>
      <w:r w:rsidR="003D6694">
        <w:rPr>
          <w:rFonts w:ascii="仿宋_GB2312" w:eastAsia="仿宋_GB2312" w:hint="eastAsia"/>
          <w:sz w:val="32"/>
          <w:szCs w:val="32"/>
        </w:rPr>
        <w:t>教育、医疗、养老</w:t>
      </w:r>
      <w:r w:rsidRPr="00CD5695">
        <w:rPr>
          <w:rFonts w:ascii="仿宋_GB2312" w:eastAsia="仿宋_GB2312" w:hint="eastAsia"/>
          <w:sz w:val="32"/>
          <w:szCs w:val="32"/>
        </w:rPr>
        <w:t>等基础设施</w:t>
      </w:r>
      <w:r w:rsidR="009445DC">
        <w:rPr>
          <w:rFonts w:ascii="仿宋_GB2312" w:eastAsia="仿宋_GB2312" w:hint="eastAsia"/>
          <w:sz w:val="32"/>
          <w:szCs w:val="32"/>
        </w:rPr>
        <w:t>、公共服务领域</w:t>
      </w:r>
      <w:r w:rsidRPr="00CD5695">
        <w:rPr>
          <w:rFonts w:ascii="仿宋_GB2312" w:eastAsia="仿宋_GB2312" w:hint="eastAsia"/>
          <w:sz w:val="32"/>
          <w:szCs w:val="32"/>
        </w:rPr>
        <w:t>建设资金需求和缺口；（2）研究提出厦门“十四五”时期创新投融资体制机制的思路和对策建议；（3）提出更好发挥市场作用，鼓励民间资本参与基础设施</w:t>
      </w:r>
      <w:r w:rsidR="0053637F">
        <w:rPr>
          <w:rFonts w:ascii="仿宋_GB2312" w:eastAsia="仿宋_GB2312" w:cs="楷体" w:hint="eastAsia"/>
          <w:b/>
          <w:sz w:val="32"/>
          <w:szCs w:val="32"/>
        </w:rPr>
        <w:t>、</w:t>
      </w:r>
      <w:r w:rsidR="003D6694">
        <w:rPr>
          <w:rFonts w:ascii="仿宋_GB2312" w:eastAsia="仿宋_GB2312" w:cs="楷体" w:hint="eastAsia"/>
          <w:b/>
          <w:sz w:val="32"/>
          <w:szCs w:val="32"/>
        </w:rPr>
        <w:t>公共服务</w:t>
      </w:r>
      <w:r w:rsidR="0053637F">
        <w:rPr>
          <w:rFonts w:ascii="仿宋_GB2312" w:eastAsia="仿宋_GB2312" w:cs="楷体" w:hint="eastAsia"/>
          <w:b/>
          <w:sz w:val="32"/>
          <w:szCs w:val="32"/>
        </w:rPr>
        <w:t>领域</w:t>
      </w:r>
      <w:r w:rsidRPr="00CD5695">
        <w:rPr>
          <w:rFonts w:ascii="仿宋_GB2312" w:eastAsia="仿宋_GB2312" w:hint="eastAsia"/>
          <w:sz w:val="32"/>
          <w:szCs w:val="32"/>
        </w:rPr>
        <w:t>建设的政策建议。</w:t>
      </w:r>
    </w:p>
    <w:p w:rsidR="00454F88" w:rsidRPr="00CD5695" w:rsidRDefault="00A563CC"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w:t>
      </w:r>
      <w:r w:rsidR="008F12D2">
        <w:rPr>
          <w:rFonts w:ascii="仿宋_GB2312" w:eastAsia="仿宋_GB2312" w:cs="楷体" w:hint="eastAsia"/>
          <w:b/>
          <w:sz w:val="32"/>
          <w:szCs w:val="32"/>
        </w:rPr>
        <w:t>七</w:t>
      </w:r>
      <w:r>
        <w:rPr>
          <w:rFonts w:ascii="仿宋_GB2312" w:eastAsia="仿宋_GB2312" w:cs="楷体" w:hint="eastAsia"/>
          <w:b/>
          <w:sz w:val="32"/>
          <w:szCs w:val="32"/>
        </w:rPr>
        <w:t>、</w:t>
      </w:r>
      <w:r w:rsidR="00454F88" w:rsidRPr="00CD5695">
        <w:rPr>
          <w:rFonts w:ascii="仿宋_GB2312" w:eastAsia="仿宋_GB2312" w:cs="楷体" w:hint="eastAsia"/>
          <w:b/>
          <w:sz w:val="32"/>
          <w:szCs w:val="32"/>
        </w:rPr>
        <w:t>厦门市“十四五”时期公共服务保障研究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通过问卷、调研、大数据等多种方式分群体分领域调查分析市民对美好生活的需求和感受，研究“十四五”时期厦门公共服务需求新趋势、新变化；（2）分析厦门公共服务领域与国家要求先进地区相比存在的主要短板，与市民</w:t>
      </w:r>
      <w:r w:rsidRPr="00CD5695">
        <w:rPr>
          <w:rFonts w:ascii="仿宋_GB2312" w:eastAsia="仿宋_GB2312" w:cs="楷体" w:hint="eastAsia"/>
          <w:sz w:val="32"/>
          <w:szCs w:val="32"/>
        </w:rPr>
        <w:lastRenderedPageBreak/>
        <w:t>对美好生活需求存在的差距；（3）研究提出“十四五”时期公共服务补短板、强弱项、</w:t>
      </w:r>
      <w:proofErr w:type="gramStart"/>
      <w:r w:rsidRPr="00CD5695">
        <w:rPr>
          <w:rFonts w:ascii="仿宋_GB2312" w:eastAsia="仿宋_GB2312" w:cs="楷体" w:hint="eastAsia"/>
          <w:sz w:val="32"/>
          <w:szCs w:val="32"/>
        </w:rPr>
        <w:t>提质量</w:t>
      </w:r>
      <w:proofErr w:type="gramEnd"/>
      <w:r w:rsidRPr="00CD5695">
        <w:rPr>
          <w:rFonts w:ascii="仿宋_GB2312" w:eastAsia="仿宋_GB2312" w:cs="楷体" w:hint="eastAsia"/>
          <w:sz w:val="32"/>
          <w:szCs w:val="32"/>
        </w:rPr>
        <w:t>及促进均等化的主要目标、总体思路、重大方针、关键指标和重点任务；（4）研究谋划“十四五”时期公共服务领域重大项目及建设时序考虑。</w:t>
      </w:r>
    </w:p>
    <w:p w:rsidR="00454F88" w:rsidRPr="00CD5695" w:rsidRDefault="00A563CC"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w:t>
      </w:r>
      <w:r w:rsidR="008F12D2">
        <w:rPr>
          <w:rFonts w:ascii="仿宋_GB2312" w:eastAsia="仿宋_GB2312" w:cs="楷体" w:hint="eastAsia"/>
          <w:b/>
          <w:sz w:val="32"/>
          <w:szCs w:val="32"/>
        </w:rPr>
        <w:t>八</w:t>
      </w:r>
      <w:r>
        <w:rPr>
          <w:rFonts w:ascii="仿宋_GB2312" w:eastAsia="仿宋_GB2312" w:cs="楷体" w:hint="eastAsia"/>
          <w:b/>
          <w:sz w:val="32"/>
          <w:szCs w:val="32"/>
        </w:rPr>
        <w:t>、</w:t>
      </w:r>
      <w:r w:rsidR="00454F88" w:rsidRPr="00CD5695">
        <w:rPr>
          <w:rFonts w:ascii="仿宋_GB2312" w:eastAsia="仿宋_GB2312" w:cs="楷体" w:hint="eastAsia"/>
          <w:b/>
          <w:sz w:val="32"/>
          <w:szCs w:val="32"/>
        </w:rPr>
        <w:t>“十四五”</w:t>
      </w:r>
      <w:r w:rsidR="002E7F21">
        <w:rPr>
          <w:rFonts w:ascii="仿宋_GB2312" w:eastAsia="仿宋_GB2312" w:cs="楷体" w:hint="eastAsia"/>
          <w:b/>
          <w:sz w:val="32"/>
          <w:szCs w:val="32"/>
        </w:rPr>
        <w:t>时期</w:t>
      </w:r>
      <w:r w:rsidR="00454F88" w:rsidRPr="00CD5695">
        <w:rPr>
          <w:rFonts w:ascii="仿宋_GB2312" w:eastAsia="仿宋_GB2312" w:cs="楷体" w:hint="eastAsia"/>
          <w:b/>
          <w:sz w:val="32"/>
          <w:szCs w:val="32"/>
        </w:rPr>
        <w:t>建设社会主义文化强市的目标、思路和重点举措研究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研究重点：（1）总结厦门在培育和</w:t>
      </w:r>
      <w:proofErr w:type="gramStart"/>
      <w:r w:rsidRPr="00CD5695">
        <w:rPr>
          <w:rFonts w:ascii="仿宋_GB2312" w:eastAsia="仿宋_GB2312" w:cs="楷体" w:hint="eastAsia"/>
          <w:sz w:val="32"/>
          <w:szCs w:val="32"/>
        </w:rPr>
        <w:t>践行</w:t>
      </w:r>
      <w:proofErr w:type="gramEnd"/>
      <w:r w:rsidRPr="00CD5695">
        <w:rPr>
          <w:rFonts w:ascii="仿宋_GB2312" w:eastAsia="仿宋_GB2312" w:cs="楷体" w:hint="eastAsia"/>
          <w:sz w:val="32"/>
          <w:szCs w:val="32"/>
        </w:rPr>
        <w:t>社会主义核心价值观、文明城市创建、实施文化强市等方面的经验做法，提出“十四五”期间推进社会主义文化建设和发展的总体考虑和对策措施；（2）研究厦门公共文化服务体系的现状，通过调查梳理公众以及重点群体对厦门公共文化服务体系的满意度、感受度，并梳理其需求和建议，针对存在的问题提出进一步完善厦门公共文化服务体系的措施</w:t>
      </w:r>
      <w:r w:rsidR="00EC73F2">
        <w:rPr>
          <w:rFonts w:ascii="仿宋_GB2312" w:eastAsia="仿宋_GB2312" w:cs="楷体" w:hint="eastAsia"/>
          <w:sz w:val="32"/>
          <w:szCs w:val="32"/>
        </w:rPr>
        <w:t>；</w:t>
      </w:r>
      <w:r w:rsidRPr="00CD5695">
        <w:rPr>
          <w:rFonts w:ascii="仿宋_GB2312" w:eastAsia="仿宋_GB2312" w:cs="楷体" w:hint="eastAsia"/>
          <w:sz w:val="32"/>
          <w:szCs w:val="32"/>
        </w:rPr>
        <w:t>（3）分析厦门文化产业发展现状，研究厦门如何进一步发挥闽南文化、侨乡文化、海丝文化等特色优势，推进文化产业发展的重点方向和具体举措。</w:t>
      </w:r>
    </w:p>
    <w:p w:rsidR="00454F88" w:rsidRPr="00CD5695" w:rsidRDefault="008F12D2"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十九</w:t>
      </w:r>
      <w:r w:rsidR="00A563CC">
        <w:rPr>
          <w:rFonts w:ascii="仿宋_GB2312" w:eastAsia="仿宋_GB2312" w:cs="楷体" w:hint="eastAsia"/>
          <w:b/>
          <w:sz w:val="32"/>
          <w:szCs w:val="32"/>
        </w:rPr>
        <w:t>、</w:t>
      </w:r>
      <w:r w:rsidR="00454F88" w:rsidRPr="00CD5695">
        <w:rPr>
          <w:rFonts w:ascii="仿宋_GB2312" w:eastAsia="仿宋_GB2312" w:cs="楷体" w:hint="eastAsia"/>
          <w:b/>
          <w:sz w:val="32"/>
          <w:szCs w:val="32"/>
        </w:rPr>
        <w:t>“十四五”期间完善厦门城市社会治理机制的目标、思路和重点举措研究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总结厦门社会治理的经验做法，分析当前社会治理突出问题，研究厦门在“十四五”期间更好发挥公众参与社会治理的积极性，再创社会治理新优势的总体思路、目标指标和重要举措；（2）借鉴国内先进经验，研究提出厦门加强和创新公共安全、城市精细化管理、社会治安防控、社会心理服务等领域的思路和举措；（3）研究智慧城市建设背景下，通过信息化等新技术手段，进一步完善社会治理的社会化、法治化、智能化、专业化的对策举措；（4）研究提出创新加强社</w:t>
      </w:r>
      <w:r w:rsidRPr="00CD5695">
        <w:rPr>
          <w:rFonts w:ascii="仿宋_GB2312" w:eastAsia="仿宋_GB2312" w:cs="楷体" w:hint="eastAsia"/>
          <w:sz w:val="32"/>
          <w:szCs w:val="32"/>
        </w:rPr>
        <w:lastRenderedPageBreak/>
        <w:t>区治理和基层自治，激发社会组织活力的对策举措。研究境内外来厦建设者参与社区治理的途径和方式。</w:t>
      </w:r>
    </w:p>
    <w:p w:rsidR="00454F88" w:rsidRPr="00CD5695" w:rsidRDefault="00A563CC"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二十、</w:t>
      </w:r>
      <w:r w:rsidR="00454F88" w:rsidRPr="00CD5695">
        <w:rPr>
          <w:rFonts w:ascii="仿宋_GB2312" w:eastAsia="仿宋_GB2312" w:cs="楷体" w:hint="eastAsia"/>
          <w:b/>
          <w:sz w:val="32"/>
          <w:szCs w:val="32"/>
        </w:rPr>
        <w:t>厦门市“十四五”时期生态文明建设研究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研究重点：（1）回顾总结厦门市“十三五”以来推进生态文明建设取得的主要成效，梳理总结各项改革任务的完成情况</w:t>
      </w:r>
      <w:r w:rsidR="00EC73F2">
        <w:rPr>
          <w:rFonts w:ascii="仿宋_GB2312" w:eastAsia="仿宋_GB2312" w:cs="楷体" w:hint="eastAsia"/>
          <w:sz w:val="32"/>
          <w:szCs w:val="32"/>
        </w:rPr>
        <w:t>；</w:t>
      </w:r>
      <w:r w:rsidRPr="00CD5695">
        <w:rPr>
          <w:rFonts w:ascii="仿宋_GB2312" w:eastAsia="仿宋_GB2312" w:cs="楷体" w:hint="eastAsia"/>
          <w:sz w:val="32"/>
          <w:szCs w:val="32"/>
        </w:rPr>
        <w:t>（2</w:t>
      </w:r>
      <w:r w:rsidR="00240120">
        <w:rPr>
          <w:rFonts w:ascii="仿宋_GB2312" w:eastAsia="仿宋_GB2312" w:cs="楷体" w:hint="eastAsia"/>
          <w:sz w:val="32"/>
          <w:szCs w:val="32"/>
        </w:rPr>
        <w:t>）分析厦门市“十四五”改善提升生态环境面临的重大瓶颈</w:t>
      </w:r>
      <w:r w:rsidRPr="00CD5695">
        <w:rPr>
          <w:rFonts w:ascii="仿宋_GB2312" w:eastAsia="仿宋_GB2312" w:cs="楷体" w:hint="eastAsia"/>
          <w:sz w:val="32"/>
          <w:szCs w:val="32"/>
        </w:rPr>
        <w:t>及主要原因；（3）借鉴国内外先进城市经验做法，提出“十四五”厦门市生态文明建设（包括增强空间管制能力、提升科学管理水平、扩大资源承载能力、改善生态环境质量、增强市场作用力度、共同建设生态文明）的总体思路、发展目标和实施路径</w:t>
      </w:r>
      <w:r w:rsidR="00EC73F2">
        <w:rPr>
          <w:rFonts w:ascii="仿宋_GB2312" w:eastAsia="仿宋_GB2312" w:cs="楷体" w:hint="eastAsia"/>
          <w:sz w:val="32"/>
          <w:szCs w:val="32"/>
        </w:rPr>
        <w:t>；</w:t>
      </w:r>
      <w:r w:rsidRPr="00CD5695">
        <w:rPr>
          <w:rFonts w:ascii="仿宋_GB2312" w:eastAsia="仿宋_GB2312" w:cs="楷体" w:hint="eastAsia"/>
          <w:sz w:val="32"/>
          <w:szCs w:val="32"/>
        </w:rPr>
        <w:t>（4）研究实现上述目标所需要的外部条件、相应的对策措施, 梳理一批重大支撑项目和政策。</w:t>
      </w:r>
    </w:p>
    <w:p w:rsidR="00454F88" w:rsidRPr="00B63C1E" w:rsidRDefault="00A563CC" w:rsidP="00B63C1E">
      <w:pPr>
        <w:spacing w:line="560" w:lineRule="exact"/>
        <w:ind w:firstLineChars="200" w:firstLine="624"/>
        <w:rPr>
          <w:rFonts w:ascii="仿宋_GB2312" w:eastAsia="仿宋_GB2312" w:cs="楷体"/>
          <w:b/>
          <w:spacing w:val="-6"/>
          <w:sz w:val="32"/>
          <w:szCs w:val="32"/>
        </w:rPr>
      </w:pPr>
      <w:r w:rsidRPr="00B63C1E">
        <w:rPr>
          <w:rFonts w:ascii="仿宋_GB2312" w:eastAsia="仿宋_GB2312" w:cs="楷体" w:hint="eastAsia"/>
          <w:b/>
          <w:spacing w:val="-6"/>
          <w:sz w:val="32"/>
          <w:szCs w:val="32"/>
        </w:rPr>
        <w:t>二十</w:t>
      </w:r>
      <w:r w:rsidR="008F12D2" w:rsidRPr="00B63C1E">
        <w:rPr>
          <w:rFonts w:ascii="仿宋_GB2312" w:eastAsia="仿宋_GB2312" w:cs="楷体" w:hint="eastAsia"/>
          <w:b/>
          <w:spacing w:val="-6"/>
          <w:sz w:val="32"/>
          <w:szCs w:val="32"/>
        </w:rPr>
        <w:t>一</w:t>
      </w:r>
      <w:r w:rsidRPr="00B63C1E">
        <w:rPr>
          <w:rFonts w:ascii="仿宋_GB2312" w:eastAsia="仿宋_GB2312" w:cs="楷体" w:hint="eastAsia"/>
          <w:b/>
          <w:spacing w:val="-6"/>
          <w:sz w:val="32"/>
          <w:szCs w:val="32"/>
        </w:rPr>
        <w:t>、</w:t>
      </w:r>
      <w:r w:rsidR="00454F88" w:rsidRPr="00B63C1E">
        <w:rPr>
          <w:rFonts w:ascii="仿宋_GB2312" w:eastAsia="仿宋_GB2312" w:cs="楷体" w:hint="eastAsia"/>
          <w:b/>
          <w:spacing w:val="-6"/>
          <w:sz w:val="32"/>
          <w:szCs w:val="32"/>
        </w:rPr>
        <w:t>促进</w:t>
      </w:r>
      <w:proofErr w:type="gramStart"/>
      <w:r w:rsidR="00454F88" w:rsidRPr="00B63C1E">
        <w:rPr>
          <w:rFonts w:ascii="仿宋_GB2312" w:eastAsia="仿宋_GB2312" w:cs="楷体" w:hint="eastAsia"/>
          <w:b/>
          <w:spacing w:val="-6"/>
          <w:sz w:val="32"/>
          <w:szCs w:val="32"/>
        </w:rPr>
        <w:t>厦金融合</w:t>
      </w:r>
      <w:proofErr w:type="gramEnd"/>
      <w:r w:rsidR="00454F88" w:rsidRPr="00B63C1E">
        <w:rPr>
          <w:rFonts w:ascii="仿宋_GB2312" w:eastAsia="仿宋_GB2312" w:cs="楷体" w:hint="eastAsia"/>
          <w:b/>
          <w:spacing w:val="-6"/>
          <w:sz w:val="32"/>
          <w:szCs w:val="32"/>
        </w:rPr>
        <w:t>发展打造</w:t>
      </w:r>
      <w:proofErr w:type="gramStart"/>
      <w:r w:rsidR="00454F88" w:rsidRPr="00B63C1E">
        <w:rPr>
          <w:rFonts w:ascii="仿宋_GB2312" w:eastAsia="仿宋_GB2312" w:cs="楷体" w:hint="eastAsia"/>
          <w:b/>
          <w:spacing w:val="-6"/>
          <w:sz w:val="32"/>
          <w:szCs w:val="32"/>
        </w:rPr>
        <w:t>台胞台</w:t>
      </w:r>
      <w:proofErr w:type="gramEnd"/>
      <w:r w:rsidR="00454F88" w:rsidRPr="00B63C1E">
        <w:rPr>
          <w:rFonts w:ascii="仿宋_GB2312" w:eastAsia="仿宋_GB2312" w:cs="楷体" w:hint="eastAsia"/>
          <w:b/>
          <w:spacing w:val="-6"/>
          <w:sz w:val="32"/>
          <w:szCs w:val="32"/>
        </w:rPr>
        <w:t>企登陆第一家园研究</w:t>
      </w:r>
    </w:p>
    <w:p w:rsidR="00454F88" w:rsidRPr="00CD5695" w:rsidRDefault="00454F88" w:rsidP="00F2508F">
      <w:pPr>
        <w:spacing w:line="560" w:lineRule="exact"/>
        <w:ind w:firstLineChars="200" w:firstLine="646"/>
        <w:rPr>
          <w:rFonts w:ascii="仿宋_GB2312" w:eastAsia="仿宋_GB2312" w:cs="楷体"/>
          <w:sz w:val="32"/>
          <w:szCs w:val="32"/>
        </w:rPr>
      </w:pPr>
      <w:r w:rsidRPr="00CD5695">
        <w:rPr>
          <w:rFonts w:ascii="仿宋_GB2312" w:eastAsia="仿宋_GB2312" w:cs="楷体" w:hint="eastAsia"/>
          <w:sz w:val="32"/>
          <w:szCs w:val="32"/>
        </w:rPr>
        <w:t>研究重点：（1）总结“十三五”以来</w:t>
      </w:r>
      <w:proofErr w:type="gramStart"/>
      <w:r w:rsidRPr="00CD5695">
        <w:rPr>
          <w:rFonts w:ascii="仿宋_GB2312" w:eastAsia="仿宋_GB2312" w:cs="楷体" w:hint="eastAsia"/>
          <w:sz w:val="32"/>
          <w:szCs w:val="32"/>
        </w:rPr>
        <w:t>厦金融合</w:t>
      </w:r>
      <w:proofErr w:type="gramEnd"/>
      <w:r w:rsidRPr="00CD5695">
        <w:rPr>
          <w:rFonts w:ascii="仿宋_GB2312" w:eastAsia="仿宋_GB2312" w:cs="楷体" w:hint="eastAsia"/>
          <w:sz w:val="32"/>
          <w:szCs w:val="32"/>
        </w:rPr>
        <w:t>发展上取得主要成效、存在问题及原因</w:t>
      </w:r>
      <w:r w:rsidR="00EC73F2">
        <w:rPr>
          <w:rFonts w:ascii="仿宋_GB2312" w:eastAsia="仿宋_GB2312" w:cs="楷体" w:hint="eastAsia"/>
          <w:sz w:val="32"/>
          <w:szCs w:val="32"/>
        </w:rPr>
        <w:t>；</w:t>
      </w:r>
      <w:r w:rsidRPr="00CD5695">
        <w:rPr>
          <w:rFonts w:ascii="仿宋_GB2312" w:eastAsia="仿宋_GB2312" w:cs="楷体" w:hint="eastAsia"/>
          <w:sz w:val="32"/>
          <w:szCs w:val="32"/>
        </w:rPr>
        <w:t>（2）围绕着力构建</w:t>
      </w:r>
      <w:proofErr w:type="gramStart"/>
      <w:r w:rsidRPr="00CD5695">
        <w:rPr>
          <w:rFonts w:ascii="仿宋_GB2312" w:eastAsia="仿宋_GB2312" w:cs="楷体" w:hint="eastAsia"/>
          <w:sz w:val="32"/>
          <w:szCs w:val="32"/>
        </w:rPr>
        <w:t>厦金两地</w:t>
      </w:r>
      <w:proofErr w:type="gramEnd"/>
      <w:r w:rsidRPr="00CD5695">
        <w:rPr>
          <w:rFonts w:ascii="仿宋_GB2312" w:eastAsia="仿宋_GB2312" w:cs="楷体" w:hint="eastAsia"/>
          <w:sz w:val="32"/>
          <w:szCs w:val="32"/>
        </w:rPr>
        <w:t>融合发展先行区的目标，深入了解</w:t>
      </w:r>
      <w:proofErr w:type="gramStart"/>
      <w:r w:rsidRPr="00CD5695">
        <w:rPr>
          <w:rFonts w:ascii="仿宋_GB2312" w:eastAsia="仿宋_GB2312" w:cs="楷体" w:hint="eastAsia"/>
          <w:sz w:val="32"/>
          <w:szCs w:val="32"/>
        </w:rPr>
        <w:t>厦金两地</w:t>
      </w:r>
      <w:proofErr w:type="gramEnd"/>
      <w:r w:rsidRPr="00CD5695">
        <w:rPr>
          <w:rFonts w:ascii="仿宋_GB2312" w:eastAsia="仿宋_GB2312" w:cs="楷体" w:hint="eastAsia"/>
          <w:sz w:val="32"/>
          <w:szCs w:val="32"/>
        </w:rPr>
        <w:t>的经济生活、四通三化、投资融资、创业就业等发展现状，进一步重点分析</w:t>
      </w:r>
      <w:proofErr w:type="gramStart"/>
      <w:r w:rsidRPr="00CD5695">
        <w:rPr>
          <w:rFonts w:ascii="仿宋_GB2312" w:eastAsia="仿宋_GB2312" w:cs="楷体" w:hint="eastAsia"/>
          <w:sz w:val="32"/>
          <w:szCs w:val="32"/>
        </w:rPr>
        <w:t>提升厦金往来</w:t>
      </w:r>
      <w:proofErr w:type="gramEnd"/>
      <w:r w:rsidRPr="00CD5695">
        <w:rPr>
          <w:rFonts w:ascii="仿宋_GB2312" w:eastAsia="仿宋_GB2312" w:cs="楷体" w:hint="eastAsia"/>
          <w:sz w:val="32"/>
          <w:szCs w:val="32"/>
        </w:rPr>
        <w:t>便利、促进两地基础设施互联互通、推进两地交通及能源普惠便捷、打造“厦金生活一日圈”、探索设立“厦金产业对接发展基金”、扶持台湾青年来</w:t>
      </w:r>
      <w:proofErr w:type="gramStart"/>
      <w:r w:rsidRPr="00CD5695">
        <w:rPr>
          <w:rFonts w:ascii="仿宋_GB2312" w:eastAsia="仿宋_GB2312" w:cs="楷体" w:hint="eastAsia"/>
          <w:sz w:val="32"/>
          <w:szCs w:val="32"/>
        </w:rPr>
        <w:t>厦创业</w:t>
      </w:r>
      <w:proofErr w:type="gramEnd"/>
      <w:r w:rsidRPr="00CD5695">
        <w:rPr>
          <w:rFonts w:ascii="仿宋_GB2312" w:eastAsia="仿宋_GB2312" w:cs="楷体" w:hint="eastAsia"/>
          <w:sz w:val="32"/>
          <w:szCs w:val="32"/>
        </w:rPr>
        <w:t>就业等方面的真实需求和关键短板</w:t>
      </w:r>
      <w:r w:rsidR="00EC73F2">
        <w:rPr>
          <w:rFonts w:ascii="仿宋_GB2312" w:eastAsia="仿宋_GB2312" w:cs="楷体" w:hint="eastAsia"/>
          <w:sz w:val="32"/>
          <w:szCs w:val="32"/>
        </w:rPr>
        <w:t>；</w:t>
      </w:r>
      <w:r w:rsidRPr="00CD5695">
        <w:rPr>
          <w:rFonts w:ascii="仿宋_GB2312" w:eastAsia="仿宋_GB2312" w:cs="楷体" w:hint="eastAsia"/>
          <w:sz w:val="32"/>
          <w:szCs w:val="32"/>
        </w:rPr>
        <w:t>（3）研究提出“十四五”时期创新</w:t>
      </w:r>
      <w:proofErr w:type="gramStart"/>
      <w:r w:rsidRPr="00CD5695">
        <w:rPr>
          <w:rFonts w:ascii="仿宋_GB2312" w:eastAsia="仿宋_GB2312" w:cs="楷体" w:hint="eastAsia"/>
          <w:sz w:val="32"/>
          <w:szCs w:val="32"/>
        </w:rPr>
        <w:t>厦金融合</w:t>
      </w:r>
      <w:proofErr w:type="gramEnd"/>
      <w:r w:rsidRPr="00CD5695">
        <w:rPr>
          <w:rFonts w:ascii="仿宋_GB2312" w:eastAsia="仿宋_GB2312" w:cs="楷体" w:hint="eastAsia"/>
          <w:sz w:val="32"/>
          <w:szCs w:val="32"/>
        </w:rPr>
        <w:t>发展新机制的总体思路和重点举措</w:t>
      </w:r>
      <w:r w:rsidR="00EC73F2">
        <w:rPr>
          <w:rFonts w:ascii="仿宋_GB2312" w:eastAsia="仿宋_GB2312" w:cs="楷体" w:hint="eastAsia"/>
          <w:sz w:val="32"/>
          <w:szCs w:val="32"/>
        </w:rPr>
        <w:t>；</w:t>
      </w:r>
      <w:r w:rsidRPr="00CD5695">
        <w:rPr>
          <w:rFonts w:ascii="仿宋_GB2312" w:eastAsia="仿宋_GB2312" w:cs="楷体" w:hint="eastAsia"/>
          <w:sz w:val="32"/>
          <w:szCs w:val="32"/>
        </w:rPr>
        <w:t>（4）基于</w:t>
      </w:r>
      <w:proofErr w:type="gramStart"/>
      <w:r w:rsidRPr="00CD5695">
        <w:rPr>
          <w:rFonts w:ascii="仿宋_GB2312" w:eastAsia="仿宋_GB2312" w:cs="楷体" w:hint="eastAsia"/>
          <w:sz w:val="32"/>
          <w:szCs w:val="32"/>
        </w:rPr>
        <w:t>厦金融合</w:t>
      </w:r>
      <w:proofErr w:type="gramEnd"/>
      <w:r w:rsidRPr="00CD5695">
        <w:rPr>
          <w:rFonts w:ascii="仿宋_GB2312" w:eastAsia="仿宋_GB2312" w:cs="楷体" w:hint="eastAsia"/>
          <w:sz w:val="32"/>
          <w:szCs w:val="32"/>
        </w:rPr>
        <w:t>发展，进一步研究提出“十四五”时期将厦门打造成为</w:t>
      </w:r>
      <w:proofErr w:type="gramStart"/>
      <w:r w:rsidRPr="00CD5695">
        <w:rPr>
          <w:rFonts w:ascii="仿宋_GB2312" w:eastAsia="仿宋_GB2312" w:cs="楷体" w:hint="eastAsia"/>
          <w:sz w:val="32"/>
          <w:szCs w:val="32"/>
        </w:rPr>
        <w:t>台胞台</w:t>
      </w:r>
      <w:proofErr w:type="gramEnd"/>
      <w:r w:rsidRPr="00CD5695">
        <w:rPr>
          <w:rFonts w:ascii="仿宋_GB2312" w:eastAsia="仿宋_GB2312" w:cs="楷体" w:hint="eastAsia"/>
          <w:sz w:val="32"/>
          <w:szCs w:val="32"/>
        </w:rPr>
        <w:t>企登陆第一家园的总体思路、对策措施和实施路径。</w:t>
      </w:r>
    </w:p>
    <w:p w:rsidR="008F12D2" w:rsidRPr="00CD5695" w:rsidRDefault="008F12D2" w:rsidP="008F12D2">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二十二、</w:t>
      </w:r>
      <w:r w:rsidRPr="00CD5695">
        <w:rPr>
          <w:rFonts w:ascii="仿宋_GB2312" w:eastAsia="仿宋_GB2312" w:cs="楷体" w:hint="eastAsia"/>
          <w:b/>
          <w:sz w:val="32"/>
          <w:szCs w:val="32"/>
        </w:rPr>
        <w:t>厦门建设“海丝”战略支点建设研究</w:t>
      </w:r>
    </w:p>
    <w:p w:rsidR="008F12D2" w:rsidRPr="00CD5695" w:rsidRDefault="008F12D2" w:rsidP="008F12D2">
      <w:pPr>
        <w:spacing w:line="560" w:lineRule="exact"/>
        <w:ind w:firstLineChars="200" w:firstLine="646"/>
        <w:rPr>
          <w:rFonts w:ascii="仿宋_GB2312" w:eastAsia="仿宋_GB2312"/>
          <w:sz w:val="32"/>
          <w:szCs w:val="32"/>
        </w:rPr>
      </w:pPr>
      <w:r w:rsidRPr="00CD5695">
        <w:rPr>
          <w:rFonts w:ascii="仿宋_GB2312" w:eastAsia="仿宋_GB2312" w:cs="楷体" w:hint="eastAsia"/>
          <w:sz w:val="32"/>
          <w:szCs w:val="32"/>
        </w:rPr>
        <w:lastRenderedPageBreak/>
        <w:t>研究重点：</w:t>
      </w:r>
      <w:r w:rsidRPr="00CD5695">
        <w:rPr>
          <w:rFonts w:ascii="仿宋_GB2312" w:eastAsia="仿宋_GB2312" w:hint="eastAsia"/>
          <w:sz w:val="32"/>
          <w:szCs w:val="32"/>
        </w:rPr>
        <w:t>（1）分析厦门“十四五”时期“走出去”和“引进来”面临的机遇和挑战；（2）研究厦门支持企业“走出去”开拓市场、做强品牌，提高国际化经营能力和水平的重点方向、行动路径和保障措施；（3）对</w:t>
      </w:r>
      <w:proofErr w:type="gramStart"/>
      <w:r w:rsidRPr="00CD5695">
        <w:rPr>
          <w:rFonts w:ascii="仿宋_GB2312" w:eastAsia="仿宋_GB2312" w:hint="eastAsia"/>
          <w:sz w:val="32"/>
          <w:szCs w:val="32"/>
        </w:rPr>
        <w:t>标国际</w:t>
      </w:r>
      <w:proofErr w:type="gramEnd"/>
      <w:r w:rsidRPr="00CD5695">
        <w:rPr>
          <w:rFonts w:ascii="仿宋_GB2312" w:eastAsia="仿宋_GB2312" w:hint="eastAsia"/>
          <w:sz w:val="32"/>
          <w:szCs w:val="32"/>
        </w:rPr>
        <w:t>国内一流城市，研究提出“十四五”时期厦门外贸转型升级，提高利用外资水平，</w:t>
      </w:r>
      <w:r>
        <w:rPr>
          <w:rFonts w:ascii="仿宋_GB2312" w:eastAsia="仿宋_GB2312" w:hint="eastAsia"/>
          <w:sz w:val="32"/>
          <w:szCs w:val="32"/>
        </w:rPr>
        <w:t>吸引先进制造业和现代服务业，</w:t>
      </w:r>
      <w:r w:rsidRPr="00CD5695">
        <w:rPr>
          <w:rFonts w:ascii="仿宋_GB2312" w:eastAsia="仿宋_GB2312" w:hint="eastAsia"/>
          <w:sz w:val="32"/>
          <w:szCs w:val="32"/>
        </w:rPr>
        <w:t>推进外贸高质量发展的总体思路和对策举措；（4）研究提出厦门加强载体平台建设，推动打造互联互通、经贸合作、海洋合作和人文交流枢纽，建设“海丝”战略支点的重点方向和主要举措。</w:t>
      </w:r>
    </w:p>
    <w:p w:rsidR="00454F88" w:rsidRPr="00CD5695" w:rsidRDefault="00A563CC"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二十三、</w:t>
      </w:r>
      <w:r w:rsidR="00454F88" w:rsidRPr="00CD5695">
        <w:rPr>
          <w:rFonts w:ascii="仿宋_GB2312" w:eastAsia="仿宋_GB2312" w:cs="楷体" w:hint="eastAsia"/>
          <w:b/>
          <w:sz w:val="32"/>
          <w:szCs w:val="32"/>
        </w:rPr>
        <w:t>厦门市“十四五”时期提升城市国际能级研究</w:t>
      </w:r>
    </w:p>
    <w:p w:rsidR="00454F88" w:rsidRPr="00CD5695" w:rsidRDefault="00454F88" w:rsidP="00F2508F">
      <w:pPr>
        <w:spacing w:line="560" w:lineRule="exact"/>
        <w:ind w:firstLineChars="200" w:firstLine="646"/>
        <w:rPr>
          <w:rFonts w:ascii="仿宋_GB2312" w:eastAsia="仿宋_GB2312"/>
          <w:sz w:val="32"/>
          <w:szCs w:val="32"/>
        </w:rPr>
      </w:pPr>
      <w:r w:rsidRPr="00CD5695">
        <w:rPr>
          <w:rFonts w:ascii="仿宋_GB2312" w:eastAsia="仿宋_GB2312" w:cs="楷体" w:hint="eastAsia"/>
          <w:sz w:val="32"/>
          <w:szCs w:val="32"/>
        </w:rPr>
        <w:t>研究重点：</w:t>
      </w:r>
      <w:r w:rsidRPr="00CD5695">
        <w:rPr>
          <w:rFonts w:ascii="仿宋_GB2312" w:eastAsia="仿宋_GB2312" w:hint="eastAsia"/>
          <w:sz w:val="32"/>
          <w:szCs w:val="32"/>
        </w:rPr>
        <w:t>（1）梳理厦门市建设国际化城市的基础、进展、差距和挑战</w:t>
      </w:r>
      <w:r w:rsidR="00EC73F2">
        <w:rPr>
          <w:rFonts w:ascii="仿宋_GB2312" w:eastAsia="仿宋_GB2312" w:hint="eastAsia"/>
          <w:sz w:val="32"/>
          <w:szCs w:val="32"/>
        </w:rPr>
        <w:t>；</w:t>
      </w:r>
      <w:r w:rsidRPr="00CD5695">
        <w:rPr>
          <w:rFonts w:ascii="仿宋_GB2312" w:eastAsia="仿宋_GB2312" w:hint="eastAsia"/>
          <w:sz w:val="32"/>
          <w:szCs w:val="32"/>
        </w:rPr>
        <w:t>（2）面向全球，面向“十四五”时期和2035年，提出厦门提升国际能级，打造国际化城市的总体定位和发展目标</w:t>
      </w:r>
      <w:r w:rsidR="00EC73F2">
        <w:rPr>
          <w:rFonts w:ascii="仿宋_GB2312" w:eastAsia="仿宋_GB2312" w:hint="eastAsia"/>
          <w:sz w:val="32"/>
          <w:szCs w:val="32"/>
        </w:rPr>
        <w:t>；</w:t>
      </w:r>
      <w:r w:rsidRPr="00CD5695">
        <w:rPr>
          <w:rFonts w:ascii="仿宋_GB2312" w:eastAsia="仿宋_GB2312" w:hint="eastAsia"/>
          <w:sz w:val="32"/>
          <w:szCs w:val="32"/>
        </w:rPr>
        <w:t>（3）围绕产业经贸、互联互通、创新创业、人力资源、人文交流等领域，研究提出厦门提升国际能级的主攻方向和重点任务，提出若干重大工程、重点项目及其建设推进时序</w:t>
      </w:r>
      <w:r w:rsidR="00EC73F2">
        <w:rPr>
          <w:rFonts w:ascii="仿宋_GB2312" w:eastAsia="仿宋_GB2312" w:hint="eastAsia"/>
          <w:sz w:val="32"/>
          <w:szCs w:val="32"/>
        </w:rPr>
        <w:t>；</w:t>
      </w:r>
      <w:r w:rsidRPr="00CD5695">
        <w:rPr>
          <w:rFonts w:ascii="仿宋_GB2312" w:eastAsia="仿宋_GB2312" w:hint="eastAsia"/>
          <w:sz w:val="32"/>
          <w:szCs w:val="32"/>
        </w:rPr>
        <w:t>（4）围绕载体平台、品牌塑造、制度创新、要素保障等，提出厦门打造国际化城市的具体保障措施。</w:t>
      </w:r>
    </w:p>
    <w:p w:rsidR="00454F88" w:rsidRPr="00CD5695" w:rsidRDefault="00A563CC" w:rsidP="00F2508F">
      <w:pPr>
        <w:spacing w:line="560" w:lineRule="exact"/>
        <w:ind w:firstLineChars="200" w:firstLine="648"/>
        <w:rPr>
          <w:rFonts w:ascii="仿宋_GB2312" w:eastAsia="仿宋_GB2312" w:cs="楷体"/>
          <w:b/>
          <w:sz w:val="32"/>
          <w:szCs w:val="32"/>
        </w:rPr>
      </w:pPr>
      <w:r>
        <w:rPr>
          <w:rFonts w:ascii="仿宋_GB2312" w:eastAsia="仿宋_GB2312" w:cs="楷体" w:hint="eastAsia"/>
          <w:b/>
          <w:sz w:val="32"/>
          <w:szCs w:val="32"/>
        </w:rPr>
        <w:t>二十四、</w:t>
      </w:r>
      <w:r w:rsidR="00454F88" w:rsidRPr="00CD5695">
        <w:rPr>
          <w:rFonts w:ascii="仿宋_GB2312" w:eastAsia="仿宋_GB2312" w:cs="楷体" w:hint="eastAsia"/>
          <w:b/>
          <w:sz w:val="32"/>
          <w:szCs w:val="32"/>
        </w:rPr>
        <w:t>厦门市“十四五”时期建设自由贸易试验区思路和重点任务研究</w:t>
      </w:r>
    </w:p>
    <w:p w:rsidR="009F5BCA" w:rsidRPr="001B47C0" w:rsidRDefault="00454F88" w:rsidP="001B47C0">
      <w:pPr>
        <w:spacing w:line="560" w:lineRule="exact"/>
        <w:ind w:firstLineChars="200" w:firstLine="646"/>
        <w:rPr>
          <w:rFonts w:ascii="仿宋_GB2312" w:eastAsia="仿宋_GB2312" w:cs="楷体"/>
          <w:sz w:val="32"/>
          <w:szCs w:val="32"/>
        </w:rPr>
      </w:pPr>
      <w:r w:rsidRPr="00AC37F6">
        <w:rPr>
          <w:rFonts w:ascii="仿宋_GB2312" w:eastAsia="仿宋_GB2312" w:cs="楷体" w:hint="eastAsia"/>
          <w:sz w:val="32"/>
          <w:szCs w:val="32"/>
        </w:rPr>
        <w:t>研究重点：</w:t>
      </w:r>
      <w:r w:rsidRPr="00AC37F6">
        <w:rPr>
          <w:rFonts w:ascii="仿宋_GB2312" w:eastAsia="仿宋_GB2312" w:cs="仿宋_GB2312" w:hint="eastAsia"/>
          <w:sz w:val="32"/>
          <w:szCs w:val="32"/>
        </w:rPr>
        <w:t>（1）研究分析厦门自贸片区在政府职能转变、投资便利化、贸易便利化、金融创新、对台交流合作、事中事后监管、法治化环境建设等方面的成就和不足</w:t>
      </w:r>
      <w:r w:rsidR="00EC73F2">
        <w:rPr>
          <w:rFonts w:ascii="仿宋_GB2312" w:eastAsia="仿宋_GB2312" w:cs="仿宋_GB2312" w:hint="eastAsia"/>
          <w:sz w:val="32"/>
          <w:szCs w:val="32"/>
        </w:rPr>
        <w:t>；</w:t>
      </w:r>
      <w:r w:rsidRPr="00AC37F6">
        <w:rPr>
          <w:rFonts w:ascii="仿宋_GB2312" w:eastAsia="仿宋_GB2312" w:cs="仿宋_GB2312" w:hint="eastAsia"/>
          <w:sz w:val="32"/>
          <w:szCs w:val="32"/>
        </w:rPr>
        <w:t>（2）</w:t>
      </w:r>
      <w:r w:rsidRPr="00AC37F6">
        <w:rPr>
          <w:rFonts w:ascii="仿宋_GB2312" w:eastAsia="仿宋_GB2312" w:hint="eastAsia"/>
          <w:sz w:val="32"/>
          <w:szCs w:val="32"/>
        </w:rPr>
        <w:t>着眼国际高标准贸易和投资规则，</w:t>
      </w:r>
      <w:r w:rsidRPr="00AC37F6">
        <w:rPr>
          <w:rFonts w:ascii="仿宋_GB2312" w:eastAsia="仿宋_GB2312" w:cs="仿宋_GB2312" w:hint="eastAsia"/>
          <w:sz w:val="32"/>
          <w:szCs w:val="32"/>
        </w:rPr>
        <w:t>研究提出厦门自贸片区进一步发挥制度创新优势，</w:t>
      </w:r>
      <w:r w:rsidRPr="00AC37F6">
        <w:rPr>
          <w:rFonts w:ascii="仿宋_GB2312" w:eastAsia="仿宋_GB2312" w:hint="eastAsia"/>
          <w:sz w:val="32"/>
          <w:szCs w:val="32"/>
        </w:rPr>
        <w:t>加强改革系统集成，加快促进投资贸易便利、监</w:t>
      </w:r>
      <w:r w:rsidRPr="00AC37F6">
        <w:rPr>
          <w:rFonts w:ascii="仿宋_GB2312" w:eastAsia="仿宋_GB2312" w:hint="eastAsia"/>
          <w:sz w:val="32"/>
          <w:szCs w:val="32"/>
        </w:rPr>
        <w:lastRenderedPageBreak/>
        <w:t>管高效便捷、法制环境规范，</w:t>
      </w:r>
      <w:r w:rsidRPr="00AC37F6">
        <w:rPr>
          <w:rFonts w:ascii="仿宋_GB2312" w:eastAsia="仿宋_GB2312" w:cs="仿宋_GB2312" w:hint="eastAsia"/>
          <w:sz w:val="32"/>
          <w:szCs w:val="32"/>
        </w:rPr>
        <w:t>推进高质量、高水平开放的思路和做法</w:t>
      </w:r>
      <w:r w:rsidR="00EC73F2">
        <w:rPr>
          <w:rFonts w:ascii="仿宋_GB2312" w:eastAsia="仿宋_GB2312" w:cs="仿宋_GB2312" w:hint="eastAsia"/>
          <w:sz w:val="32"/>
          <w:szCs w:val="32"/>
        </w:rPr>
        <w:t>；</w:t>
      </w:r>
      <w:r w:rsidRPr="00AC37F6">
        <w:rPr>
          <w:rFonts w:ascii="仿宋_GB2312" w:eastAsia="仿宋_GB2312" w:cs="仿宋_GB2312" w:hint="eastAsia"/>
          <w:sz w:val="32"/>
          <w:szCs w:val="32"/>
        </w:rPr>
        <w:t>（3）研究厦门自贸片区发挥“多区叠加”优势，推动构建政策叠加、功能融合、协作联动的创新创业创造制度体系，推动制度创新与产业转型升级相结合，推动产业发展平台做强做大，全面提升产业竞争力的思路和做法</w:t>
      </w:r>
      <w:r w:rsidR="00EC73F2">
        <w:rPr>
          <w:rFonts w:ascii="仿宋_GB2312" w:eastAsia="仿宋_GB2312" w:cs="仿宋_GB2312" w:hint="eastAsia"/>
          <w:sz w:val="32"/>
          <w:szCs w:val="32"/>
        </w:rPr>
        <w:t>；</w:t>
      </w:r>
      <w:r w:rsidRPr="00AC37F6">
        <w:rPr>
          <w:rFonts w:ascii="仿宋_GB2312" w:eastAsia="仿宋_GB2312" w:cs="仿宋_GB2312" w:hint="eastAsia"/>
          <w:sz w:val="32"/>
          <w:szCs w:val="32"/>
        </w:rPr>
        <w:t>（4）研究厦门自贸片区在区域发展尤其是闽西南协同发展区建设中更好发挥作用的主要方向和具体举措。</w:t>
      </w:r>
    </w:p>
    <w:sectPr w:rsidR="009F5BCA" w:rsidRPr="001B47C0" w:rsidSect="009B646F">
      <w:footerReference w:type="even" r:id="rId7"/>
      <w:footerReference w:type="default" r:id="rId8"/>
      <w:pgSz w:w="11906" w:h="16838" w:code="9"/>
      <w:pgMar w:top="1247" w:right="1588" w:bottom="1293" w:left="1588" w:header="851" w:footer="992" w:gutter="0"/>
      <w:cols w:space="425"/>
      <w:docGrid w:type="linesAndChars" w:linePitch="297"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AE7" w:rsidRDefault="00D33AE7">
      <w:r>
        <w:separator/>
      </w:r>
    </w:p>
  </w:endnote>
  <w:endnote w:type="continuationSeparator" w:id="1">
    <w:p w:rsidR="00D33AE7" w:rsidRDefault="00D33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D9" w:rsidRDefault="002F1818">
    <w:pPr>
      <w:pStyle w:val="a7"/>
      <w:framePr w:wrap="around" w:vAnchor="text" w:hAnchor="margin" w:xAlign="center" w:y="1"/>
      <w:rPr>
        <w:rStyle w:val="a6"/>
      </w:rPr>
    </w:pPr>
    <w:r>
      <w:rPr>
        <w:rStyle w:val="a6"/>
      </w:rPr>
      <w:fldChar w:fldCharType="begin"/>
    </w:r>
    <w:r w:rsidR="00C713D9">
      <w:rPr>
        <w:rStyle w:val="a6"/>
      </w:rPr>
      <w:instrText xml:space="preserve">PAGE  </w:instrText>
    </w:r>
    <w:r>
      <w:rPr>
        <w:rStyle w:val="a6"/>
      </w:rPr>
      <w:fldChar w:fldCharType="end"/>
    </w:r>
  </w:p>
  <w:p w:rsidR="00C713D9" w:rsidRDefault="00C713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424537"/>
      <w:docPartObj>
        <w:docPartGallery w:val="Page Numbers (Bottom of Page)"/>
        <w:docPartUnique/>
      </w:docPartObj>
    </w:sdtPr>
    <w:sdtContent>
      <w:p w:rsidR="00C713D9" w:rsidRDefault="002F1818">
        <w:pPr>
          <w:pStyle w:val="a7"/>
          <w:jc w:val="center"/>
        </w:pPr>
        <w:r w:rsidRPr="002F1818">
          <w:fldChar w:fldCharType="begin"/>
        </w:r>
        <w:r w:rsidR="00700422">
          <w:instrText xml:space="preserve"> PAGE   \* MERGEFORMAT </w:instrText>
        </w:r>
        <w:r w:rsidRPr="002F1818">
          <w:fldChar w:fldCharType="separate"/>
        </w:r>
        <w:r w:rsidR="00346A78" w:rsidRPr="00346A78">
          <w:rPr>
            <w:noProof/>
            <w:lang w:val="zh-CN"/>
          </w:rPr>
          <w:t>8</w:t>
        </w:r>
        <w:r>
          <w:rPr>
            <w:noProof/>
            <w:lang w:val="zh-CN"/>
          </w:rPr>
          <w:fldChar w:fldCharType="end"/>
        </w:r>
      </w:p>
    </w:sdtContent>
  </w:sdt>
  <w:p w:rsidR="00C713D9" w:rsidRDefault="00C713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AE7" w:rsidRDefault="00D33AE7">
      <w:r>
        <w:separator/>
      </w:r>
    </w:p>
  </w:footnote>
  <w:footnote w:type="continuationSeparator" w:id="1">
    <w:p w:rsidR="00D33AE7" w:rsidRDefault="00D33AE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思鑫 盛">
    <w15:presenceInfo w15:providerId="Windows Live" w15:userId="2d1d9b1f7d4e7f4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480"/>
    <w:rsid w:val="0000299C"/>
    <w:rsid w:val="00002B71"/>
    <w:rsid w:val="000229DD"/>
    <w:rsid w:val="000237D1"/>
    <w:rsid w:val="00030982"/>
    <w:rsid w:val="000620A6"/>
    <w:rsid w:val="000C2DC2"/>
    <w:rsid w:val="000C7360"/>
    <w:rsid w:val="000D7FA0"/>
    <w:rsid w:val="000E020C"/>
    <w:rsid w:val="00123831"/>
    <w:rsid w:val="0013542B"/>
    <w:rsid w:val="00166A51"/>
    <w:rsid w:val="00172412"/>
    <w:rsid w:val="00180E88"/>
    <w:rsid w:val="001B47C0"/>
    <w:rsid w:val="001D38CB"/>
    <w:rsid w:val="001E0E27"/>
    <w:rsid w:val="001F79F1"/>
    <w:rsid w:val="0020059A"/>
    <w:rsid w:val="00214141"/>
    <w:rsid w:val="00224A8A"/>
    <w:rsid w:val="00240120"/>
    <w:rsid w:val="002417AD"/>
    <w:rsid w:val="0025194C"/>
    <w:rsid w:val="002803B7"/>
    <w:rsid w:val="00285122"/>
    <w:rsid w:val="002A3B08"/>
    <w:rsid w:val="002E181A"/>
    <w:rsid w:val="002E4DE1"/>
    <w:rsid w:val="002E7F21"/>
    <w:rsid w:val="002F1818"/>
    <w:rsid w:val="00320C72"/>
    <w:rsid w:val="00324C10"/>
    <w:rsid w:val="00325547"/>
    <w:rsid w:val="00330F9B"/>
    <w:rsid w:val="00333309"/>
    <w:rsid w:val="00346A78"/>
    <w:rsid w:val="0035021F"/>
    <w:rsid w:val="00355547"/>
    <w:rsid w:val="00363577"/>
    <w:rsid w:val="00374B37"/>
    <w:rsid w:val="00381AC3"/>
    <w:rsid w:val="003B4CE5"/>
    <w:rsid w:val="003B59C2"/>
    <w:rsid w:val="003D6694"/>
    <w:rsid w:val="0040353F"/>
    <w:rsid w:val="00403629"/>
    <w:rsid w:val="00451C19"/>
    <w:rsid w:val="00454F88"/>
    <w:rsid w:val="00473573"/>
    <w:rsid w:val="00474CF5"/>
    <w:rsid w:val="004820B4"/>
    <w:rsid w:val="00496EB8"/>
    <w:rsid w:val="004B76E7"/>
    <w:rsid w:val="004C3787"/>
    <w:rsid w:val="004E4650"/>
    <w:rsid w:val="0050728A"/>
    <w:rsid w:val="00522EB7"/>
    <w:rsid w:val="00524262"/>
    <w:rsid w:val="0052592A"/>
    <w:rsid w:val="0053637F"/>
    <w:rsid w:val="00553009"/>
    <w:rsid w:val="0057331D"/>
    <w:rsid w:val="00582FB6"/>
    <w:rsid w:val="00587F35"/>
    <w:rsid w:val="00591E60"/>
    <w:rsid w:val="005C3E38"/>
    <w:rsid w:val="005C5570"/>
    <w:rsid w:val="005D3984"/>
    <w:rsid w:val="006048B0"/>
    <w:rsid w:val="00611F11"/>
    <w:rsid w:val="0061302B"/>
    <w:rsid w:val="00623C99"/>
    <w:rsid w:val="006450D9"/>
    <w:rsid w:val="00666223"/>
    <w:rsid w:val="006717D3"/>
    <w:rsid w:val="0068577A"/>
    <w:rsid w:val="006933B8"/>
    <w:rsid w:val="006A1480"/>
    <w:rsid w:val="006B2F75"/>
    <w:rsid w:val="006C617E"/>
    <w:rsid w:val="006F155D"/>
    <w:rsid w:val="006F4C9B"/>
    <w:rsid w:val="00700422"/>
    <w:rsid w:val="00737571"/>
    <w:rsid w:val="00745A57"/>
    <w:rsid w:val="00765FE2"/>
    <w:rsid w:val="00766B73"/>
    <w:rsid w:val="00770FB6"/>
    <w:rsid w:val="00786182"/>
    <w:rsid w:val="007A23AC"/>
    <w:rsid w:val="007B68B7"/>
    <w:rsid w:val="007D0EFC"/>
    <w:rsid w:val="008002EB"/>
    <w:rsid w:val="00800344"/>
    <w:rsid w:val="00827E25"/>
    <w:rsid w:val="00891B32"/>
    <w:rsid w:val="008A44E2"/>
    <w:rsid w:val="008B0A1D"/>
    <w:rsid w:val="008D5E53"/>
    <w:rsid w:val="008E0093"/>
    <w:rsid w:val="008E0C40"/>
    <w:rsid w:val="008E2D3C"/>
    <w:rsid w:val="008E3453"/>
    <w:rsid w:val="008E5BED"/>
    <w:rsid w:val="008F0D02"/>
    <w:rsid w:val="008F12D2"/>
    <w:rsid w:val="008F3F83"/>
    <w:rsid w:val="00903BB5"/>
    <w:rsid w:val="00903CCF"/>
    <w:rsid w:val="00927000"/>
    <w:rsid w:val="009445DC"/>
    <w:rsid w:val="00976CBA"/>
    <w:rsid w:val="00994DEE"/>
    <w:rsid w:val="009B14F4"/>
    <w:rsid w:val="009B646F"/>
    <w:rsid w:val="009C1B41"/>
    <w:rsid w:val="009C765C"/>
    <w:rsid w:val="009D4549"/>
    <w:rsid w:val="009E4091"/>
    <w:rsid w:val="009F5BCA"/>
    <w:rsid w:val="00A07D5F"/>
    <w:rsid w:val="00A11757"/>
    <w:rsid w:val="00A11835"/>
    <w:rsid w:val="00A131CE"/>
    <w:rsid w:val="00A16A06"/>
    <w:rsid w:val="00A22AE7"/>
    <w:rsid w:val="00A25AE7"/>
    <w:rsid w:val="00A325FF"/>
    <w:rsid w:val="00A348FB"/>
    <w:rsid w:val="00A563CC"/>
    <w:rsid w:val="00A7135E"/>
    <w:rsid w:val="00A74DCD"/>
    <w:rsid w:val="00A759A5"/>
    <w:rsid w:val="00AA0FBD"/>
    <w:rsid w:val="00AA68B7"/>
    <w:rsid w:val="00AC37F6"/>
    <w:rsid w:val="00AC3819"/>
    <w:rsid w:val="00AC48E6"/>
    <w:rsid w:val="00B0431D"/>
    <w:rsid w:val="00B406E8"/>
    <w:rsid w:val="00B45051"/>
    <w:rsid w:val="00B559F7"/>
    <w:rsid w:val="00B63C1E"/>
    <w:rsid w:val="00B8035B"/>
    <w:rsid w:val="00B84370"/>
    <w:rsid w:val="00B86911"/>
    <w:rsid w:val="00BB42E1"/>
    <w:rsid w:val="00C0182E"/>
    <w:rsid w:val="00C07907"/>
    <w:rsid w:val="00C462EA"/>
    <w:rsid w:val="00C713D9"/>
    <w:rsid w:val="00C76BF1"/>
    <w:rsid w:val="00C90D14"/>
    <w:rsid w:val="00CA1A55"/>
    <w:rsid w:val="00CD5695"/>
    <w:rsid w:val="00CD79FF"/>
    <w:rsid w:val="00D03600"/>
    <w:rsid w:val="00D13A6B"/>
    <w:rsid w:val="00D3151E"/>
    <w:rsid w:val="00D33AE7"/>
    <w:rsid w:val="00D372A7"/>
    <w:rsid w:val="00D774DB"/>
    <w:rsid w:val="00D85949"/>
    <w:rsid w:val="00DA00DF"/>
    <w:rsid w:val="00DA067E"/>
    <w:rsid w:val="00DD0119"/>
    <w:rsid w:val="00DE660E"/>
    <w:rsid w:val="00E01C71"/>
    <w:rsid w:val="00E20EBC"/>
    <w:rsid w:val="00E33738"/>
    <w:rsid w:val="00E70CD0"/>
    <w:rsid w:val="00E73529"/>
    <w:rsid w:val="00E75B9B"/>
    <w:rsid w:val="00E9720D"/>
    <w:rsid w:val="00EA3FE8"/>
    <w:rsid w:val="00EB2098"/>
    <w:rsid w:val="00EC73F2"/>
    <w:rsid w:val="00ED3301"/>
    <w:rsid w:val="00ED7651"/>
    <w:rsid w:val="00F030BE"/>
    <w:rsid w:val="00F1334B"/>
    <w:rsid w:val="00F229D1"/>
    <w:rsid w:val="00F2508F"/>
    <w:rsid w:val="00F3279E"/>
    <w:rsid w:val="00F431DC"/>
    <w:rsid w:val="00F54331"/>
    <w:rsid w:val="00F744A6"/>
    <w:rsid w:val="00F754C7"/>
    <w:rsid w:val="00FB2593"/>
    <w:rsid w:val="00FC0FD9"/>
    <w:rsid w:val="00FE205F"/>
    <w:rsid w:val="00FF4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1480"/>
    <w:rPr>
      <w:color w:val="0000FF"/>
      <w:u w:val="single"/>
    </w:rPr>
  </w:style>
  <w:style w:type="character" w:styleId="a4">
    <w:name w:val="footnote reference"/>
    <w:basedOn w:val="a0"/>
    <w:semiHidden/>
    <w:rsid w:val="006A1480"/>
    <w:rPr>
      <w:vertAlign w:val="superscript"/>
    </w:rPr>
  </w:style>
  <w:style w:type="paragraph" w:styleId="a5">
    <w:name w:val="footnote text"/>
    <w:basedOn w:val="a"/>
    <w:semiHidden/>
    <w:rsid w:val="006A1480"/>
    <w:pPr>
      <w:snapToGrid w:val="0"/>
      <w:jc w:val="left"/>
    </w:pPr>
    <w:rPr>
      <w:sz w:val="18"/>
      <w:szCs w:val="18"/>
    </w:rPr>
  </w:style>
  <w:style w:type="character" w:styleId="a6">
    <w:name w:val="page number"/>
    <w:basedOn w:val="a0"/>
    <w:rsid w:val="006A1480"/>
  </w:style>
  <w:style w:type="paragraph" w:styleId="a7">
    <w:name w:val="footer"/>
    <w:basedOn w:val="a"/>
    <w:link w:val="Char"/>
    <w:uiPriority w:val="99"/>
    <w:rsid w:val="006A1480"/>
    <w:pPr>
      <w:tabs>
        <w:tab w:val="center" w:pos="4153"/>
        <w:tab w:val="right" w:pos="8306"/>
      </w:tabs>
      <w:snapToGrid w:val="0"/>
      <w:jc w:val="left"/>
    </w:pPr>
    <w:rPr>
      <w:sz w:val="18"/>
      <w:szCs w:val="18"/>
    </w:rPr>
  </w:style>
  <w:style w:type="paragraph" w:styleId="a8">
    <w:name w:val="Body Text Indent"/>
    <w:basedOn w:val="a"/>
    <w:rsid w:val="006A1480"/>
    <w:pPr>
      <w:spacing w:line="400" w:lineRule="exact"/>
      <w:ind w:firstLineChars="200" w:firstLine="527"/>
    </w:pPr>
    <w:rPr>
      <w:rFonts w:ascii="仿宋_GB2312" w:eastAsia="仿宋_GB2312" w:hAnsi="华文仿宋"/>
      <w:sz w:val="28"/>
      <w:szCs w:val="30"/>
    </w:rPr>
  </w:style>
  <w:style w:type="paragraph" w:styleId="a9">
    <w:name w:val="Body Text"/>
    <w:basedOn w:val="a"/>
    <w:rsid w:val="006A1480"/>
    <w:rPr>
      <w:rFonts w:ascii="仿宋_GB2312" w:eastAsia="仿宋_GB2312"/>
      <w:sz w:val="28"/>
    </w:rPr>
  </w:style>
  <w:style w:type="paragraph" w:styleId="aa">
    <w:name w:val="Date"/>
    <w:basedOn w:val="a"/>
    <w:next w:val="a"/>
    <w:rsid w:val="006A1480"/>
    <w:pPr>
      <w:ind w:leftChars="2500" w:left="100"/>
    </w:pPr>
  </w:style>
  <w:style w:type="paragraph" w:styleId="ab">
    <w:name w:val="header"/>
    <w:basedOn w:val="a"/>
    <w:rsid w:val="006A1480"/>
    <w:pPr>
      <w:pBdr>
        <w:bottom w:val="single" w:sz="6" w:space="1" w:color="auto"/>
      </w:pBdr>
      <w:tabs>
        <w:tab w:val="center" w:pos="4153"/>
        <w:tab w:val="right" w:pos="8306"/>
      </w:tabs>
      <w:snapToGrid w:val="0"/>
      <w:jc w:val="center"/>
    </w:pPr>
    <w:rPr>
      <w:sz w:val="18"/>
      <w:szCs w:val="18"/>
    </w:rPr>
  </w:style>
  <w:style w:type="paragraph" w:styleId="2">
    <w:name w:val="Body Text Indent 2"/>
    <w:basedOn w:val="a"/>
    <w:link w:val="2Char"/>
    <w:rsid w:val="00AC37F6"/>
    <w:pPr>
      <w:spacing w:after="120" w:line="480" w:lineRule="auto"/>
      <w:ind w:leftChars="200" w:left="420"/>
    </w:pPr>
  </w:style>
  <w:style w:type="character" w:customStyle="1" w:styleId="2Char">
    <w:name w:val="正文文本缩进 2 Char"/>
    <w:basedOn w:val="a0"/>
    <w:link w:val="2"/>
    <w:rsid w:val="00AC37F6"/>
    <w:rPr>
      <w:kern w:val="2"/>
      <w:sz w:val="21"/>
      <w:szCs w:val="24"/>
    </w:rPr>
  </w:style>
  <w:style w:type="paragraph" w:styleId="ac">
    <w:name w:val="Normal (Web)"/>
    <w:basedOn w:val="a"/>
    <w:uiPriority w:val="99"/>
    <w:unhideWhenUsed/>
    <w:rsid w:val="00AC37F6"/>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7"/>
    <w:uiPriority w:val="99"/>
    <w:rsid w:val="00CD5695"/>
    <w:rPr>
      <w:kern w:val="2"/>
      <w:sz w:val="18"/>
      <w:szCs w:val="18"/>
    </w:rPr>
  </w:style>
  <w:style w:type="paragraph" w:styleId="ad">
    <w:name w:val="Revision"/>
    <w:hidden/>
    <w:uiPriority w:val="99"/>
    <w:semiHidden/>
    <w:rsid w:val="004B76E7"/>
    <w:rPr>
      <w:kern w:val="2"/>
      <w:sz w:val="21"/>
      <w:szCs w:val="24"/>
    </w:rPr>
  </w:style>
  <w:style w:type="paragraph" w:styleId="ae">
    <w:name w:val="Balloon Text"/>
    <w:basedOn w:val="a"/>
    <w:link w:val="Char0"/>
    <w:rsid w:val="004B76E7"/>
    <w:rPr>
      <w:sz w:val="18"/>
      <w:szCs w:val="18"/>
    </w:rPr>
  </w:style>
  <w:style w:type="character" w:customStyle="1" w:styleId="Char0">
    <w:name w:val="批注框文本 Char"/>
    <w:basedOn w:val="a0"/>
    <w:link w:val="ae"/>
    <w:rsid w:val="004B76E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09F69-0672-40A6-B9A6-EE0C58CA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5716</Words>
  <Characters>79</Characters>
  <Application>Microsoft Office Word</Application>
  <DocSecurity>0</DocSecurity>
  <Lines>1</Lines>
  <Paragraphs>11</Paragraphs>
  <ScaleCrop>false</ScaleCrop>
  <Company>Microsoft</Company>
  <LinksUpToDate>false</LinksUpToDate>
  <CharactersWithSpaces>5784</CharactersWithSpaces>
  <SharedDoc>false</SharedDoc>
  <HLinks>
    <vt:vector size="12" baseType="variant">
      <vt:variant>
        <vt:i4>3211304</vt:i4>
      </vt:variant>
      <vt:variant>
        <vt:i4>3</vt:i4>
      </vt:variant>
      <vt:variant>
        <vt:i4>0</vt:i4>
      </vt:variant>
      <vt:variant>
        <vt:i4>5</vt:i4>
      </vt:variant>
      <vt:variant>
        <vt:lpwstr>http://fjw.xm.org/</vt:lpwstr>
      </vt:variant>
      <vt:variant>
        <vt:lpwstr/>
      </vt:variant>
      <vt:variant>
        <vt:i4>3211304</vt:i4>
      </vt:variant>
      <vt:variant>
        <vt:i4>0</vt:i4>
      </vt:variant>
      <vt:variant>
        <vt:i4>0</vt:i4>
      </vt:variant>
      <vt:variant>
        <vt:i4>5</vt:i4>
      </vt:variant>
      <vt:variant>
        <vt:lpwstr>http://fjw.xm.org/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厦门市“十二五”规划重大前期调研课题招标工作方案</dc:title>
  <dc:creator>user</dc:creator>
  <cp:lastModifiedBy>DELL</cp:lastModifiedBy>
  <cp:revision>3</cp:revision>
  <cp:lastPrinted>2019-06-05T09:40:00Z</cp:lastPrinted>
  <dcterms:created xsi:type="dcterms:W3CDTF">2019-06-05T12:26:00Z</dcterms:created>
  <dcterms:modified xsi:type="dcterms:W3CDTF">2019-06-06T00:31:00Z</dcterms:modified>
</cp:coreProperties>
</file>