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13" w:rsidRDefault="00763794"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int="eastAsia"/>
          <w:sz w:val="40"/>
          <w:szCs w:val="40"/>
        </w:rPr>
        <w:t>厦门市公共信用信息归集管理办法</w:t>
      </w:r>
    </w:p>
    <w:p w:rsidR="006B6013" w:rsidRDefault="006B6013">
      <w:pPr>
        <w:pStyle w:val="a6"/>
        <w:widowControl/>
        <w:shd w:val="clear" w:color="auto" w:fill="FFFFFF"/>
        <w:spacing w:beforeAutospacing="0" w:afterAutospacing="0" w:line="450" w:lineRule="atLeast"/>
        <w:jc w:val="center"/>
        <w:rPr>
          <w:rStyle w:val="a7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第一条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为规范和促进我市公共信用信息归集，推动公共信用信息共享和应用，根据《厦门经济特区社会信用条例》及有关法律法规，结合我市信用工作实际，制定本办法。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第二条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本市行政区域的公共信用信息的归集和监督管理应当遵守本办法。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第三条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公共信用信息的归集，应当依照公共信用信息目录，遵循公共信用信息归集的标准规范和安全要求，不得侵犯国家秘密、商业秘密、个人隐私和其他个人信息。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第四条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市公共信用信息平台（以下统称市信用平台）是我市公共信用信息归集、保存和监督管理的统一载体。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第</w:t>
      </w:r>
      <w:r>
        <w:rPr>
          <w:rFonts w:ascii="仿宋_GB2312" w:eastAsia="仿宋_GB2312" w:cs="仿宋_GB2312" w:hint="eastAsia"/>
          <w:sz w:val="32"/>
          <w:szCs w:val="32"/>
        </w:rPr>
        <w:t>五</w:t>
      </w:r>
      <w:r>
        <w:rPr>
          <w:rFonts w:ascii="仿宋_GB2312" w:eastAsia="仿宋_GB2312" w:cs="仿宋_GB2312"/>
          <w:sz w:val="32"/>
          <w:szCs w:val="32"/>
        </w:rPr>
        <w:t>条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市发展和改革委员会是我市</w:t>
      </w:r>
      <w:r>
        <w:rPr>
          <w:rFonts w:ascii="仿宋_GB2312" w:eastAsia="仿宋_GB2312" w:cs="仿宋_GB2312"/>
          <w:sz w:val="32"/>
          <w:szCs w:val="32"/>
        </w:rPr>
        <w:t>社会</w:t>
      </w:r>
      <w:r>
        <w:rPr>
          <w:rFonts w:ascii="仿宋_GB2312" w:eastAsia="仿宋_GB2312" w:cs="仿宋_GB2312" w:hint="eastAsia"/>
          <w:sz w:val="32"/>
          <w:szCs w:val="32"/>
        </w:rPr>
        <w:t>信用主管部门，负责我市公共信用信息归集的统筹协调和监督管理。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公共信用信息提供单位（以下统称信息提供单位）在各自的职责范围内，依法依规向市信用平台提供公共信用信息，并对提供的公共信用信息的真实性、合法性、时效性负责。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市公共信用信息中心（以下统称市信用中心）负责全市公共信用信息数据的接收、整理和保存，负责市信用平台的建设、运行与管理，负责制定公共信用信息归集的标准规范和安全要求，指导信息提供单位按照公共信用信息目录做好数据上报工作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第六条 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信息提供单位应当依照公共信用信息目录，根据公共信用信息归集的标准规范，在信息产生之日起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个工作日内，准确、完整地向市信用平台提供其产生或者依法获取的公共信用信息。法律法规规章另有规定的，从其规定。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第七条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信息提供单位应当通过市政务信息共享协同平台，将本单位业务系统、行业信用数据库与市信用平台对接，采用服务接口（数据不落地）、数据推送等方式实现公共信用信息自动归集。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暂不具备对接条件的，应当按目录规定的归集频率及时向市信用平台报送，并逐步实现自动归集。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信息提供单位应当配合市信用中心建立</w:t>
      </w:r>
      <w:r>
        <w:rPr>
          <w:rFonts w:ascii="仿宋_GB2312" w:eastAsia="仿宋_GB2312" w:cs="仿宋_GB2312" w:hint="eastAsia"/>
          <w:sz w:val="32"/>
          <w:szCs w:val="32"/>
        </w:rPr>
        <w:t>市信用平台</w:t>
      </w:r>
      <w:r>
        <w:rPr>
          <w:rFonts w:ascii="仿宋_GB2312" w:eastAsia="仿宋_GB2312" w:cs="仿宋_GB2312"/>
          <w:sz w:val="32"/>
          <w:szCs w:val="32"/>
        </w:rPr>
        <w:t>与电子证照库等基础信息库对接机制，实现信息自动共享。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第八条 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信息提供单位向市信用平台报送社会信用主体失信信息前，应当书面告知社会信用主体，书面告知无法送达的，应当采取公告送达等其他送达方式。但法律法规另有规定的除外。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第九条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鼓励社会信用主体通过“信用中国（福建厦门）”网站自愿注册上传资质证照、市场经营、合同履约、社会公益等信用信息，并对所提供信息真实性公开作出信用承诺。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市信用中心应当依托市信用平台建立健全公共信用信息资源库，及时接收信息提供单位报送的信息。对符合标准规范的，应当及时关联整合，存入</w:t>
      </w:r>
      <w:r>
        <w:rPr>
          <w:rFonts w:ascii="仿宋_GB2312" w:eastAsia="仿宋_GB2312" w:cs="仿宋_GB2312"/>
          <w:sz w:val="32"/>
          <w:szCs w:val="32"/>
        </w:rPr>
        <w:t>社会</w:t>
      </w:r>
      <w:r>
        <w:rPr>
          <w:rFonts w:ascii="仿宋_GB2312" w:eastAsia="仿宋_GB2312" w:cs="仿宋_GB2312" w:hint="eastAsia"/>
          <w:sz w:val="32"/>
          <w:szCs w:val="32"/>
        </w:rPr>
        <w:t>信用信息资源库；对不符合标准规范的，应当及时退回信息提供单位处理。信息提供单位应当在接到退回处理通知之日起</w:t>
      </w:r>
      <w:r>
        <w:rPr>
          <w:rFonts w:ascii="仿宋_GB2312" w:eastAsia="仿宋_GB2312" w:cs="仿宋_GB2312"/>
          <w:sz w:val="32"/>
          <w:szCs w:val="32"/>
        </w:rPr>
        <w:t>2个工作</w:t>
      </w:r>
      <w:r>
        <w:rPr>
          <w:rFonts w:ascii="仿宋_GB2312" w:eastAsia="仿宋_GB2312" w:cs="仿宋_GB2312" w:hint="eastAsia"/>
          <w:sz w:val="32"/>
          <w:szCs w:val="32"/>
        </w:rPr>
        <w:t>日内完成更正，并重新上报市信用平台。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第十一条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市信用中心应当按国家</w:t>
      </w:r>
      <w:r>
        <w:rPr>
          <w:rFonts w:ascii="仿宋_GB2312" w:eastAsia="仿宋_GB2312" w:cs="仿宋_GB2312" w:hint="eastAsia"/>
          <w:sz w:val="32"/>
          <w:szCs w:val="32"/>
        </w:rPr>
        <w:t>、省</w:t>
      </w:r>
      <w:r>
        <w:rPr>
          <w:rFonts w:ascii="仿宋_GB2312" w:eastAsia="仿宋_GB2312" w:cs="仿宋_GB2312"/>
          <w:sz w:val="32"/>
          <w:szCs w:val="32"/>
        </w:rPr>
        <w:t>公共信用信息归集要求，及时向</w:t>
      </w:r>
      <w:r>
        <w:rPr>
          <w:rFonts w:ascii="仿宋_GB2312" w:eastAsia="仿宋_GB2312" w:cs="仿宋_GB2312" w:hint="eastAsia"/>
          <w:sz w:val="32"/>
          <w:szCs w:val="32"/>
        </w:rPr>
        <w:t>上级</w:t>
      </w:r>
      <w:r>
        <w:rPr>
          <w:rFonts w:ascii="仿宋_GB2312" w:eastAsia="仿宋_GB2312" w:cs="仿宋_GB2312"/>
          <w:sz w:val="32"/>
          <w:szCs w:val="32"/>
        </w:rPr>
        <w:t>信用信息共享平台</w:t>
      </w:r>
      <w:r>
        <w:rPr>
          <w:rFonts w:ascii="仿宋_GB2312" w:eastAsia="仿宋_GB2312" w:cs="仿宋_GB2312" w:hint="eastAsia"/>
          <w:sz w:val="32"/>
          <w:szCs w:val="32"/>
        </w:rPr>
        <w:t>报送公共</w:t>
      </w:r>
      <w:r>
        <w:rPr>
          <w:rFonts w:ascii="仿宋_GB2312" w:eastAsia="仿宋_GB2312" w:cs="仿宋_GB2312"/>
          <w:sz w:val="32"/>
          <w:szCs w:val="32"/>
        </w:rPr>
        <w:t>信用信息。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因信息提供单位</w:t>
      </w:r>
      <w:r>
        <w:rPr>
          <w:rFonts w:ascii="仿宋_GB2312" w:eastAsia="仿宋_GB2312" w:cs="仿宋_GB2312"/>
          <w:sz w:val="32"/>
          <w:szCs w:val="32"/>
        </w:rPr>
        <w:t>未</w:t>
      </w:r>
      <w:r>
        <w:rPr>
          <w:rFonts w:ascii="仿宋_GB2312" w:eastAsia="仿宋_GB2312" w:cs="仿宋_GB2312" w:hint="eastAsia"/>
          <w:sz w:val="32"/>
          <w:szCs w:val="32"/>
        </w:rPr>
        <w:t>及时向市信用平台报送</w:t>
      </w:r>
      <w:r>
        <w:rPr>
          <w:rFonts w:ascii="仿宋_GB2312" w:eastAsia="仿宋_GB2312" w:cs="仿宋_GB2312"/>
          <w:sz w:val="32"/>
          <w:szCs w:val="32"/>
        </w:rPr>
        <w:t>公共信用</w:t>
      </w:r>
      <w:r>
        <w:rPr>
          <w:rFonts w:ascii="仿宋_GB2312" w:eastAsia="仿宋_GB2312" w:cs="仿宋_GB2312" w:hint="eastAsia"/>
          <w:sz w:val="32"/>
          <w:szCs w:val="32"/>
        </w:rPr>
        <w:t>信息，导致上报不及时</w:t>
      </w:r>
      <w:r>
        <w:rPr>
          <w:rFonts w:ascii="仿宋_GB2312" w:eastAsia="仿宋_GB2312" w:cs="仿宋_GB2312"/>
          <w:sz w:val="32"/>
          <w:szCs w:val="32"/>
        </w:rPr>
        <w:t>或被上级部门抽查检查存在遗漏等问题，由信息提供单位承担相应责任。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第十二条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信息提供单位禁止采集自然人的宗教信仰、基因、指纹、血型、疾病和病史信息以及法律、行政法规规定禁止采集的其他信息。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除明确告知社会信用主体提供该信息可能产生的不利后果，并取得其书面同意外，信息提供单位禁止采集自然人的收入、存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款、有价证券、商业保险、不动产的信息和纳税数额信息。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第十三条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信息提供单位应当明确公共信用信息提供的工作程序、管理规范，确保提供的数据合法合规、真实可靠。信息提供单位发现其提供的公共信用信息变更、失效或者有误的，应当在信息修改之日起2个工作日内向市信用平台报送修改后的信用信息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市信用中心应当</w:t>
      </w:r>
      <w:r>
        <w:rPr>
          <w:rFonts w:ascii="仿宋_GB2312" w:eastAsia="仿宋_GB2312" w:cs="仿宋_GB2312" w:hint="eastAsia"/>
          <w:sz w:val="32"/>
          <w:szCs w:val="32"/>
        </w:rPr>
        <w:t>做好市信用平台运维保障，确保接收过程的安全。市信用中心不得擅自更改公共信用信息，应当</w:t>
      </w:r>
      <w:r>
        <w:rPr>
          <w:rFonts w:ascii="仿宋_GB2312" w:eastAsia="仿宋_GB2312" w:cs="仿宋_GB2312"/>
          <w:sz w:val="32"/>
          <w:szCs w:val="32"/>
        </w:rPr>
        <w:t>建立</w:t>
      </w:r>
      <w:r>
        <w:rPr>
          <w:rFonts w:ascii="仿宋_GB2312" w:eastAsia="仿宋_GB2312" w:cs="仿宋_GB2312" w:hint="eastAsia"/>
          <w:sz w:val="32"/>
          <w:szCs w:val="32"/>
        </w:rPr>
        <w:t>公共</w:t>
      </w:r>
      <w:r>
        <w:rPr>
          <w:rFonts w:ascii="仿宋_GB2312" w:eastAsia="仿宋_GB2312" w:cs="仿宋_GB2312"/>
          <w:sz w:val="32"/>
          <w:szCs w:val="32"/>
        </w:rPr>
        <w:t>信用信息接收日志，如实记录信息接收</w:t>
      </w:r>
      <w:r>
        <w:rPr>
          <w:rFonts w:ascii="仿宋_GB2312" w:eastAsia="仿宋_GB2312" w:cs="仿宋_GB2312" w:hint="eastAsia"/>
          <w:sz w:val="32"/>
          <w:szCs w:val="32"/>
        </w:rPr>
        <w:t>及管理</w:t>
      </w:r>
      <w:r>
        <w:rPr>
          <w:rFonts w:ascii="仿宋_GB2312" w:eastAsia="仿宋_GB2312" w:cs="仿宋_GB2312"/>
          <w:sz w:val="32"/>
          <w:szCs w:val="32"/>
        </w:rPr>
        <w:t>情况，并长期保存。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第十四条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市信用中心应当定期抽查信息提供单位</w:t>
      </w:r>
      <w:r>
        <w:rPr>
          <w:rFonts w:ascii="仿宋_GB2312" w:eastAsia="仿宋_GB2312" w:cs="仿宋_GB2312" w:hint="eastAsia"/>
          <w:sz w:val="32"/>
          <w:szCs w:val="32"/>
        </w:rPr>
        <w:t>公共信用</w:t>
      </w:r>
      <w:r>
        <w:rPr>
          <w:rFonts w:ascii="仿宋_GB2312" w:eastAsia="仿宋_GB2312" w:cs="仿宋_GB2312"/>
          <w:sz w:val="32"/>
          <w:szCs w:val="32"/>
        </w:rPr>
        <w:t>信息提供情况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</w:rPr>
        <w:t>并向</w:t>
      </w:r>
      <w:r>
        <w:rPr>
          <w:rFonts w:ascii="仿宋_GB2312" w:eastAsia="仿宋_GB2312" w:cs="仿宋_GB2312" w:hint="eastAsia"/>
          <w:sz w:val="32"/>
          <w:szCs w:val="32"/>
        </w:rPr>
        <w:t>市社会信用主管部门报告</w:t>
      </w:r>
      <w:r>
        <w:rPr>
          <w:rFonts w:ascii="仿宋_GB2312" w:eastAsia="仿宋_GB2312" w:cs="仿宋_GB2312"/>
          <w:sz w:val="32"/>
          <w:szCs w:val="32"/>
        </w:rPr>
        <w:t>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信息提供单位未按本办法向市信用平台提供公共信用信息的，由市社会信用主管部门催报；经催报仍不提供的，市社会信用主管部门可暂停该单位的政务共享权限，并</w:t>
      </w:r>
      <w:r>
        <w:rPr>
          <w:rFonts w:ascii="仿宋_GB2312" w:eastAsia="仿宋_GB2312" w:cs="仿宋_GB2312"/>
          <w:sz w:val="32"/>
          <w:szCs w:val="32"/>
        </w:rPr>
        <w:t>在年度绩效考核的</w:t>
      </w:r>
      <w:r>
        <w:rPr>
          <w:rFonts w:ascii="仿宋_GB2312" w:eastAsia="仿宋_GB2312" w:cs="仿宋_GB2312" w:hint="eastAsia"/>
          <w:sz w:val="32"/>
          <w:szCs w:val="32"/>
        </w:rPr>
        <w:t>社会信用体系建设</w:t>
      </w:r>
      <w:r>
        <w:rPr>
          <w:rFonts w:ascii="仿宋_GB2312" w:eastAsia="仿宋_GB2312" w:cs="仿宋_GB2312"/>
          <w:sz w:val="32"/>
          <w:szCs w:val="32"/>
        </w:rPr>
        <w:t>指标项下予以</w:t>
      </w:r>
      <w:r>
        <w:rPr>
          <w:rFonts w:ascii="仿宋_GB2312" w:eastAsia="仿宋_GB2312" w:cs="仿宋_GB2312" w:hint="eastAsia"/>
          <w:sz w:val="32"/>
          <w:szCs w:val="32"/>
        </w:rPr>
        <w:t>扣分。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第十五条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市社会信用主管部门、市信用中心、信息提供单位及其工作人员，在公共信用信息归集工作中违反本办法</w:t>
      </w:r>
      <w:r>
        <w:rPr>
          <w:rFonts w:ascii="仿宋_GB2312" w:eastAsia="仿宋_GB2312" w:cs="仿宋_GB2312"/>
          <w:sz w:val="32"/>
          <w:szCs w:val="32"/>
        </w:rPr>
        <w:t>规定</w:t>
      </w:r>
      <w:r>
        <w:rPr>
          <w:rFonts w:ascii="仿宋_GB2312" w:eastAsia="仿宋_GB2312" w:cs="仿宋_GB2312" w:hint="eastAsia"/>
          <w:sz w:val="32"/>
          <w:szCs w:val="32"/>
        </w:rPr>
        <w:t>的，依法依规给予处理；构成犯罪的，依法追究刑事责任。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第十六条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本办法由厦门市发展和改革委员会负责解释。</w:t>
      </w:r>
    </w:p>
    <w:p w:rsidR="006B6013" w:rsidRDefault="0076379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本办法自印发之日起实施。</w:t>
      </w:r>
    </w:p>
    <w:p w:rsidR="006B6013" w:rsidRDefault="006B6013">
      <w:pPr>
        <w:rPr>
          <w:b/>
        </w:rPr>
      </w:pPr>
    </w:p>
    <w:sectPr w:rsidR="006B6013">
      <w:footerReference w:type="default" r:id="rId7"/>
      <w:pgSz w:w="11907" w:h="16840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BC" w:rsidRDefault="000F4BBC">
      <w:r>
        <w:separator/>
      </w:r>
    </w:p>
  </w:endnote>
  <w:endnote w:type="continuationSeparator" w:id="0">
    <w:p w:rsidR="000F4BBC" w:rsidRDefault="000F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3" w:rsidRDefault="0076379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466" w:rsidRPr="00853466">
      <w:rPr>
        <w:noProof/>
        <w:lang w:val="zh-CN"/>
      </w:rPr>
      <w:t>5</w:t>
    </w:r>
    <w:r>
      <w:fldChar w:fldCharType="end"/>
    </w:r>
  </w:p>
  <w:p w:rsidR="006B6013" w:rsidRDefault="006B60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BC" w:rsidRDefault="000F4BBC">
      <w:r>
        <w:separator/>
      </w:r>
    </w:p>
  </w:footnote>
  <w:footnote w:type="continuationSeparator" w:id="0">
    <w:p w:rsidR="000F4BBC" w:rsidRDefault="000F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6B6013"/>
    <w:rsid w:val="000F4BBC"/>
    <w:rsid w:val="006B6013"/>
    <w:rsid w:val="00763794"/>
    <w:rsid w:val="00853466"/>
    <w:rsid w:val="00C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pPr>
      <w:spacing w:beforeAutospacing="1" w:afterAutospacing="1"/>
      <w:jc w:val="left"/>
      <w:outlineLvl w:val="2"/>
    </w:pPr>
    <w:rPr>
      <w:rFonts w:asci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pPr>
      <w:spacing w:beforeAutospacing="1" w:afterAutospacing="1"/>
      <w:jc w:val="left"/>
      <w:outlineLvl w:val="2"/>
    </w:pPr>
    <w:rPr>
      <w:rFonts w:asci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269</Words>
  <Characters>1537</Characters>
  <Application>Microsoft Office Word</Application>
  <DocSecurity>0</DocSecurity>
  <Lines>12</Lines>
  <Paragraphs>3</Paragraphs>
  <ScaleCrop>false</ScaleCrop>
  <Company>中国石油大学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127</cp:revision>
  <cp:lastPrinted>2020-04-13T06:39:00Z</cp:lastPrinted>
  <dcterms:created xsi:type="dcterms:W3CDTF">2020-04-18T14:31:00Z</dcterms:created>
  <dcterms:modified xsi:type="dcterms:W3CDTF">2021-01-12T02:08:00Z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