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附件：202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/>
          <w:sz w:val="36"/>
          <w:szCs w:val="36"/>
        </w:rPr>
        <w:t>期政府差价补贴销售农副产品方案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日起，启动202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期政府差价补贴销售农副产品机制（具体品种详见下表）。每日农副产品销售价格不应超过我委通知的协议价 ( 蔬菜类商品低于同类市场均价15%，猪肉类商品低于同类市场均价10%，具体价格另行通知)。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年第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z w:val="32"/>
          <w:szCs w:val="32"/>
        </w:rPr>
        <w:t>期政府差价补贴销售蔬菜品种</w:t>
      </w:r>
    </w:p>
    <w:tbl>
      <w:tblPr>
        <w:tblStyle w:val="6"/>
        <w:tblW w:w="8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003"/>
        <w:gridCol w:w="2405"/>
        <w:gridCol w:w="2007"/>
        <w:gridCol w:w="20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品种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规格、等级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青椒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由平价商店经营者11选9（其中大白菜的限购数量为每人每次5000克，圆白菜、白萝卜的限购数量分别为每人每次4000克，其他品种为每人每次限购2500克）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黄瓜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油菜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茄子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大白菜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圆白菜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花菜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上海青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胡萝卜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土豆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白萝卜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新鲜一级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年第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z w:val="32"/>
          <w:szCs w:val="32"/>
        </w:rPr>
        <w:t>期政府差价补贴销售猪肉品种</w:t>
      </w:r>
    </w:p>
    <w:tbl>
      <w:tblPr>
        <w:tblStyle w:val="6"/>
        <w:tblW w:w="8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427"/>
        <w:gridCol w:w="1981"/>
        <w:gridCol w:w="2007"/>
        <w:gridCol w:w="20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品种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规格、等级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带皮腿肉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由平价商店经营者4选2（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每人每次限购2500克</w:t>
            </w: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肋条肉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五花肉 新鲜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中排骨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新鲜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精瘦肉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腰条 新鲜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元/500克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autoSpaceDN w:val="0"/>
        <w:spacing w:line="69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2098" w:right="1474" w:bottom="2098" w:left="1588" w:header="720" w:footer="1701" w:gutter="0"/>
      <w:pgNumType w:chapStyle="1"/>
      <w:cols w:space="720" w:num="1"/>
      <w:docGrid w:type="lines" w:linePitch="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2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9B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3"/>
    <w:uiPriority w:val="0"/>
  </w:style>
  <w:style w:type="character" w:styleId="8">
    <w:name w:val="page number"/>
    <w:basedOn w:val="7"/>
    <w:qFormat/>
    <w:uiPriority w:val="0"/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2018-11-26T01:47:00Z</dcterms:created>
  <dc:creator>xmadmin</dc:creator>
  <cp:lastModifiedBy>xmadmin</cp:lastModifiedBy>
  <dcterms:modified xsi:type="dcterms:W3CDTF">2025-01-08T07:52:50Z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4B2654A8586021A652BE7D673A22830E</vt:lpwstr>
  </property>
</Properties>
</file>